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A5F42" w14:textId="44804E98" w:rsidR="00AA041F" w:rsidRPr="00536A8A" w:rsidRDefault="00143208" w:rsidP="00C870BF">
      <w:pPr>
        <w:pStyle w:val="Ttulo1"/>
        <w:ind w:left="2835"/>
      </w:pPr>
      <w:r w:rsidRPr="003212D3">
        <w:rPr>
          <w:noProof/>
        </w:rPr>
        <mc:AlternateContent>
          <mc:Choice Requires="wps">
            <w:drawing>
              <wp:anchor distT="0" distB="0" distL="114300" distR="114300" simplePos="0" relativeHeight="251647488" behindDoc="0" locked="1" layoutInCell="1" allowOverlap="1" wp14:anchorId="2E7F0FE9" wp14:editId="70F95FC0">
                <wp:simplePos x="0" y="0"/>
                <wp:positionH relativeFrom="column">
                  <wp:posOffset>-438785</wp:posOffset>
                </wp:positionH>
                <wp:positionV relativeFrom="page">
                  <wp:posOffset>2305050</wp:posOffset>
                </wp:positionV>
                <wp:extent cx="1896745" cy="619125"/>
                <wp:effectExtent l="0" t="0" r="8255" b="9525"/>
                <wp:wrapNone/>
                <wp:docPr id="10" name="Cuadro de texto 10"/>
                <wp:cNvGraphicFramePr/>
                <a:graphic xmlns:a="http://schemas.openxmlformats.org/drawingml/2006/main">
                  <a:graphicData uri="http://schemas.microsoft.com/office/word/2010/wordprocessingShape">
                    <wps:wsp>
                      <wps:cNvSpPr txBox="1"/>
                      <wps:spPr>
                        <a:xfrm>
                          <a:off x="0" y="0"/>
                          <a:ext cx="1896745" cy="619125"/>
                        </a:xfrm>
                        <a:prstGeom prst="rect">
                          <a:avLst/>
                        </a:prstGeom>
                        <a:solidFill>
                          <a:srgbClr val="2D3A5C"/>
                        </a:solidFill>
                        <a:ln w="6350">
                          <a:noFill/>
                        </a:ln>
                      </wps:spPr>
                      <wps:txbx>
                        <w:txbxContent>
                          <w:p w14:paraId="26AEBAFA" w14:textId="6D905BE7" w:rsidR="00143208" w:rsidRPr="00143208" w:rsidRDefault="007D0C26" w:rsidP="003557D6">
                            <w:pPr>
                              <w:pStyle w:val="Encabezado"/>
                              <w:rPr>
                                <w:color w:val="FFFFFF" w:themeColor="background1"/>
                              </w:rPr>
                            </w:pPr>
                            <w:r w:rsidRPr="007D0C26">
                              <w:rPr>
                                <w:color w:val="FFFFFF" w:themeColor="background1"/>
                              </w:rPr>
                              <w:t>La compañía posee flujos relativamente estables y ausencia de pasivos financieros</w:t>
                            </w:r>
                            <w:r w:rsidR="003557D6" w:rsidRPr="003557D6">
                              <w:rPr>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F0FE9" id="_x0000_t202" coordsize="21600,21600" o:spt="202" path="m,l,21600r21600,l21600,xe">
                <v:stroke joinstyle="miter"/>
                <v:path gradientshapeok="t" o:connecttype="rect"/>
              </v:shapetype>
              <v:shape id="Cuadro de texto 10" o:spid="_x0000_s1026" type="#_x0000_t202" style="position:absolute;left:0;text-align:left;margin-left:-34.55pt;margin-top:181.5pt;width:149.35pt;height:4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" fillcolor="#2d3a5c" stroked="f" strokeweight=".5pt">
                <v:textbox>
                  <w:txbxContent>
                    <w:p w14:paraId="26AEBAFA" w14:textId="6D905BE7" w:rsidR="00143208" w:rsidRPr="00143208" w:rsidRDefault="007D0C26" w:rsidP="003557D6">
                      <w:pPr>
                        <w:pStyle w:val="Encabezado"/>
                        <w:rPr>
                          <w:color w:val="FFFFFF" w:themeColor="background1"/>
                        </w:rPr>
                      </w:pPr>
                      <w:r w:rsidRPr="007D0C26">
                        <w:rPr>
                          <w:color w:val="FFFFFF" w:themeColor="background1"/>
                        </w:rPr>
                        <w:t>La compañía posee flujos relativamente estables y ausencia de pasivos financieros</w:t>
                      </w:r>
                      <w:r w:rsidR="003557D6" w:rsidRPr="003557D6">
                        <w:rPr>
                          <w:color w:val="FFFFFF" w:themeColor="background1"/>
                        </w:rPr>
                        <w:cr/>
                      </w:r>
                    </w:p>
                  </w:txbxContent>
                </v:textbox>
                <w10:wrap anchory="page"/>
                <w10:anchorlock/>
              </v:shape>
            </w:pict>
          </mc:Fallback>
        </mc:AlternateContent>
      </w:r>
      <w:r w:rsidR="00C870BF" w:rsidRPr="00F13D24">
        <w:rPr>
          <w:i/>
          <w:iCs/>
          <w:noProof/>
        </w:rPr>
        <w:t>Humphreys</w:t>
      </w:r>
      <w:r w:rsidR="00C870BF">
        <w:rPr>
          <w:noProof/>
        </w:rPr>
        <w:t xml:space="preserve"> </w:t>
      </w:r>
      <w:r w:rsidR="005B781E">
        <w:t xml:space="preserve">mantiene en </w:t>
      </w:r>
      <w:r w:rsidR="005B781E" w:rsidRPr="00A468E3">
        <w:rPr>
          <w:i/>
          <w:iCs/>
        </w:rPr>
        <w:t>“Categoría A+“</w:t>
      </w:r>
      <w:r w:rsidR="005B781E">
        <w:t xml:space="preserve"> la clasificación de riesgo de Zona Franca de Iquique S.A.</w:t>
      </w:r>
      <w:r>
        <w:rPr>
          <w:noProof/>
        </w:rPr>
        <mc:AlternateContent>
          <mc:Choice Requires="wps">
            <w:drawing>
              <wp:anchor distT="0" distB="0" distL="114300" distR="114300" simplePos="0" relativeHeight="251654656" behindDoc="0" locked="1" layoutInCell="1" allowOverlap="1" wp14:anchorId="176DAC29" wp14:editId="0B62FC6E">
                <wp:simplePos x="0" y="0"/>
                <wp:positionH relativeFrom="column">
                  <wp:posOffset>-440690</wp:posOffset>
                </wp:positionH>
                <wp:positionV relativeFrom="page">
                  <wp:posOffset>3387090</wp:posOffset>
                </wp:positionV>
                <wp:extent cx="1896745" cy="52514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896745" cy="525145"/>
                        </a:xfrm>
                        <a:prstGeom prst="rect">
                          <a:avLst/>
                        </a:prstGeom>
                        <a:noFill/>
                        <a:ln w="6350">
                          <a:noFill/>
                        </a:ln>
                      </wps:spPr>
                      <wps:txbx>
                        <w:txbxContent>
                          <w:p w14:paraId="6204C6DB" w14:textId="527EE1BB" w:rsidR="00276C15" w:rsidRPr="00143208" w:rsidRDefault="00276C15" w:rsidP="00276C15">
                            <w:pPr>
                              <w:pStyle w:val="Encabezado"/>
                            </w:pPr>
                            <w:r w:rsidRPr="00B05CEF">
                              <w:t xml:space="preserve">Santiago, </w:t>
                            </w:r>
                            <w:r w:rsidR="00B05CEF" w:rsidRPr="00B05CEF">
                              <w:t>1</w:t>
                            </w:r>
                            <w:r w:rsidR="00840D82">
                              <w:t>2</w:t>
                            </w:r>
                            <w:r w:rsidR="00B05CEF">
                              <w:t xml:space="preserve"> de julio de 2023</w:t>
                            </w:r>
                          </w:p>
                          <w:p w14:paraId="6C4D9F17" w14:textId="77777777" w:rsidR="00143208" w:rsidRPr="00143208" w:rsidRDefault="00143208" w:rsidP="00143208">
                            <w:pPr>
                              <w:pStyle w:val="Encabezado"/>
                            </w:pPr>
                            <w:r w:rsidRPr="0014320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AC29" id="Cuadro de texto 11" o:spid="_x0000_s1027" type="#_x0000_t202" style="position:absolute;left:0;text-align:left;margin-left:-34.7pt;margin-top:266.7pt;width:149.35pt;height:4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JaGA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" filled="f" stroked="f" strokeweight=".5pt">
                <v:textbox>
                  <w:txbxContent>
                    <w:p w14:paraId="6204C6DB" w14:textId="527EE1BB" w:rsidR="00276C15" w:rsidRPr="00143208" w:rsidRDefault="00276C15" w:rsidP="00276C15">
                      <w:pPr>
                        <w:pStyle w:val="Encabezado"/>
                      </w:pPr>
                      <w:r w:rsidRPr="00B05CEF">
                        <w:t xml:space="preserve">Santiago, </w:t>
                      </w:r>
                      <w:r w:rsidR="00B05CEF" w:rsidRPr="00B05CEF">
                        <w:t>1</w:t>
                      </w:r>
                      <w:r w:rsidR="00840D82">
                        <w:t>2</w:t>
                      </w:r>
                      <w:r w:rsidR="00B05CEF">
                        <w:t xml:space="preserve"> de julio de 2023</w:t>
                      </w:r>
                    </w:p>
                    <w:p w14:paraId="6C4D9F17" w14:textId="77777777" w:rsidR="00143208" w:rsidRPr="00143208" w:rsidRDefault="00143208" w:rsidP="00143208">
                      <w:pPr>
                        <w:pStyle w:val="Encabezado"/>
                      </w:pPr>
                      <w:r w:rsidRPr="00143208">
                        <w:t xml:space="preserve"> </w:t>
                      </w:r>
                    </w:p>
                  </w:txbxContent>
                </v:textbox>
                <w10:wrap anchory="page"/>
                <w10:anchorlock/>
              </v:shape>
            </w:pict>
          </mc:Fallback>
        </mc:AlternateContent>
      </w:r>
    </w:p>
    <w:p w14:paraId="24D545D6" w14:textId="77777777" w:rsidR="001A4A7A" w:rsidRDefault="001A4A7A" w:rsidP="00A0695C">
      <w:pPr>
        <w:pStyle w:val="texto1pagina"/>
      </w:pPr>
    </w:p>
    <w:p w14:paraId="41E9B57B" w14:textId="7B49E1F6" w:rsidR="00EB6EB7" w:rsidRPr="00BE4E8D" w:rsidRDefault="00236CE3" w:rsidP="00EB6EB7">
      <w:pPr>
        <w:pStyle w:val="texto1pagina"/>
        <w:rPr>
          <w:lang w:val="es-ES"/>
        </w:rPr>
      </w:pPr>
      <w:r w:rsidRPr="00236CE3">
        <w:rPr>
          <w:b/>
          <w:bCs/>
          <w:i/>
          <w:iCs/>
        </w:rPr>
        <w:t>Humphreys</w:t>
      </w:r>
      <w:r>
        <w:t xml:space="preserve"> </w:t>
      </w:r>
      <w:r w:rsidR="00EB6EB7">
        <w:rPr>
          <w:lang w:val="es-ES"/>
        </w:rPr>
        <w:t>ratificó la clasificación de solvencia</w:t>
      </w:r>
      <w:r w:rsidR="00D9670B">
        <w:rPr>
          <w:lang w:val="es-ES"/>
        </w:rPr>
        <w:t xml:space="preserve"> de</w:t>
      </w:r>
      <w:r w:rsidR="00EB6EB7">
        <w:rPr>
          <w:lang w:val="es-ES"/>
        </w:rPr>
        <w:t xml:space="preserve"> </w:t>
      </w:r>
      <w:r w:rsidR="00EB6EB7">
        <w:rPr>
          <w:b/>
          <w:bCs/>
          <w:lang w:val="es-ES"/>
        </w:rPr>
        <w:t>Zona Franca Iquique S.A</w:t>
      </w:r>
      <w:r w:rsidR="00106936">
        <w:rPr>
          <w:b/>
          <w:bCs/>
          <w:lang w:val="es-ES"/>
        </w:rPr>
        <w:t>.</w:t>
      </w:r>
      <w:r w:rsidR="00EB6EB7">
        <w:rPr>
          <w:b/>
          <w:bCs/>
          <w:lang w:val="es-ES"/>
        </w:rPr>
        <w:t xml:space="preserve"> (ZOFRI)</w:t>
      </w:r>
      <w:r w:rsidR="00EB6EB7">
        <w:rPr>
          <w:lang w:val="es-ES"/>
        </w:rPr>
        <w:t xml:space="preserve"> en “</w:t>
      </w:r>
      <w:r w:rsidR="00EB6EB7">
        <w:rPr>
          <w:i/>
          <w:iCs/>
          <w:lang w:val="es-ES"/>
        </w:rPr>
        <w:t>Categoría A+</w:t>
      </w:r>
      <w:r w:rsidR="00EB6EB7">
        <w:rPr>
          <w:lang w:val="es-ES"/>
        </w:rPr>
        <w:t xml:space="preserve">“ y acciones en </w:t>
      </w:r>
      <w:r w:rsidR="00EB6EB7" w:rsidRPr="00106936">
        <w:rPr>
          <w:i/>
          <w:iCs/>
          <w:lang w:val="es-ES"/>
        </w:rPr>
        <w:t>“Primera Clase Nivel 3”</w:t>
      </w:r>
      <w:r w:rsidR="00EB6EB7">
        <w:rPr>
          <w:lang w:val="es-ES"/>
        </w:rPr>
        <w:t>, manteniendo la tendencia en “</w:t>
      </w:r>
      <w:r w:rsidR="00EB6EB7">
        <w:rPr>
          <w:i/>
          <w:iCs/>
          <w:lang w:val="es-ES"/>
        </w:rPr>
        <w:t>Estable</w:t>
      </w:r>
      <w:r w:rsidR="00EB6EB7">
        <w:rPr>
          <w:lang w:val="es-ES"/>
        </w:rPr>
        <w:t>”.</w:t>
      </w:r>
    </w:p>
    <w:p w14:paraId="5481E87F" w14:textId="5691A993" w:rsidR="00EB6EB7" w:rsidRDefault="00EB6EB7" w:rsidP="00EB6EB7">
      <w:pPr>
        <w:pStyle w:val="texto1pagina"/>
        <w:rPr>
          <w:lang w:val="es-ES"/>
        </w:rPr>
      </w:pPr>
      <w:r w:rsidRPr="004A7A74">
        <w:rPr>
          <w:lang w:val="es-ES"/>
        </w:rPr>
        <w:t>La clasificación de la solvencia de la compañía en “</w:t>
      </w:r>
      <w:r w:rsidRPr="004A7A74">
        <w:rPr>
          <w:i/>
          <w:lang w:val="es-ES"/>
        </w:rPr>
        <w:t xml:space="preserve">Categoría A+” </w:t>
      </w:r>
      <w:r w:rsidRPr="004A7A74">
        <w:rPr>
          <w:lang w:val="es-ES"/>
        </w:rPr>
        <w:t>y de sus títulos accionarios en “</w:t>
      </w:r>
      <w:r w:rsidRPr="004A7A74">
        <w:rPr>
          <w:i/>
          <w:lang w:val="es-ES"/>
        </w:rPr>
        <w:t>Primera Clase Nivel 3</w:t>
      </w:r>
      <w:r w:rsidRPr="004A7A74">
        <w:rPr>
          <w:lang w:val="es-ES"/>
        </w:rPr>
        <w:t xml:space="preserve">”, se sustenta, principalmente, en la ausencia de pasivos financieros de la </w:t>
      </w:r>
      <w:r>
        <w:rPr>
          <w:lang w:val="es-ES"/>
        </w:rPr>
        <w:t>sociedad</w:t>
      </w:r>
      <w:r w:rsidRPr="004A7A74">
        <w:rPr>
          <w:lang w:val="es-ES"/>
        </w:rPr>
        <w:t>, en flujos relativamente estables y en la fortaleza de la zona franca administrada, la que se ha posicionado como el centro de intercambio comercial más importante en el norte grand</w:t>
      </w:r>
      <w:r w:rsidR="00673B83" w:rsidRPr="00985E33">
        <w:rPr>
          <w:noProof/>
          <w:highlight w:val="yellow"/>
        </w:rPr>
        <mc:AlternateContent>
          <mc:Choice Requires="wps">
            <w:drawing>
              <wp:anchor distT="0" distB="0" distL="114300" distR="114300" simplePos="0" relativeHeight="251668992" behindDoc="0" locked="1" layoutInCell="1" allowOverlap="1" wp14:anchorId="03549B5C" wp14:editId="68EC915E">
                <wp:simplePos x="0" y="0"/>
                <wp:positionH relativeFrom="column">
                  <wp:posOffset>-612140</wp:posOffset>
                </wp:positionH>
                <wp:positionV relativeFrom="page">
                  <wp:posOffset>4221480</wp:posOffset>
                </wp:positionV>
                <wp:extent cx="2225040" cy="1750695"/>
                <wp:effectExtent l="0" t="0" r="0" b="1905"/>
                <wp:wrapNone/>
                <wp:docPr id="381779380" name="Cuadro de texto 381779380"/>
                <wp:cNvGraphicFramePr/>
                <a:graphic xmlns:a="http://schemas.openxmlformats.org/drawingml/2006/main">
                  <a:graphicData uri="http://schemas.microsoft.com/office/word/2010/wordprocessingShape">
                    <wps:wsp>
                      <wps:cNvSpPr txBox="1"/>
                      <wps:spPr>
                        <a:xfrm>
                          <a:off x="0" y="0"/>
                          <a:ext cx="2225040" cy="1750695"/>
                        </a:xfrm>
                        <a:prstGeom prst="rect">
                          <a:avLst/>
                        </a:prstGeom>
                        <a:noFill/>
                        <a:ln w="6350">
                          <a:noFill/>
                        </a:ln>
                      </wps:spPr>
                      <wps:txbx>
                        <w:txbxContent>
                          <w:p w14:paraId="598EC035" w14:textId="77777777" w:rsidR="00673B83" w:rsidRDefault="00673B83" w:rsidP="00673B83">
                            <w:pPr>
                              <w:pStyle w:val="NOTAS"/>
                            </w:pPr>
                            <w:r>
                              <w:t>Instrumentos clasificados:</w:t>
                            </w:r>
                          </w:p>
                          <w:tbl>
                            <w:tblPr>
                              <w:tblStyle w:val="Tablaconcuadrcula1"/>
                              <w:tblW w:w="320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160"/>
                              <w:gridCol w:w="1083"/>
                            </w:tblGrid>
                            <w:tr w:rsidR="00673B83" w:rsidRPr="007A755E" w14:paraId="4B564C3B" w14:textId="77777777" w:rsidTr="00EE55DF">
                              <w:trPr>
                                <w:trHeight w:val="456"/>
                              </w:trPr>
                              <w:tc>
                                <w:tcPr>
                                  <w:tcW w:w="1043" w:type="dxa"/>
                                  <w:shd w:val="clear" w:color="auto" w:fill="AF1923"/>
                                  <w:vAlign w:val="center"/>
                                </w:tcPr>
                                <w:p w14:paraId="54709A4D" w14:textId="77777777" w:rsidR="00673B83" w:rsidRPr="007A755E" w:rsidRDefault="00673B83" w:rsidP="0026609A">
                                  <w:pPr>
                                    <w:jc w:val="center"/>
                                    <w:rPr>
                                      <w:color w:val="FFFFFF"/>
                                      <w:sz w:val="16"/>
                                      <w:szCs w:val="18"/>
                                    </w:rPr>
                                  </w:pPr>
                                  <w:r w:rsidRPr="007A755E">
                                    <w:rPr>
                                      <w:color w:val="FFFFFF"/>
                                      <w:sz w:val="16"/>
                                      <w:szCs w:val="18"/>
                                    </w:rPr>
                                    <w:t>Tipo de instrumento</w:t>
                                  </w:r>
                                </w:p>
                              </w:tc>
                              <w:tc>
                                <w:tcPr>
                                  <w:tcW w:w="1114" w:type="dxa"/>
                                  <w:shd w:val="clear" w:color="auto" w:fill="AF1923"/>
                                </w:tcPr>
                                <w:p w14:paraId="7EDC6F22" w14:textId="77777777" w:rsidR="00673B83" w:rsidRPr="007A755E" w:rsidRDefault="00673B83" w:rsidP="001976EC">
                                  <w:pPr>
                                    <w:jc w:val="center"/>
                                    <w:rPr>
                                      <w:color w:val="FFFFFF"/>
                                      <w:sz w:val="16"/>
                                      <w:szCs w:val="18"/>
                                    </w:rPr>
                                  </w:pPr>
                                  <w:r w:rsidRPr="007A755E">
                                    <w:rPr>
                                      <w:color w:val="FFFFFF"/>
                                      <w:sz w:val="16"/>
                                      <w:szCs w:val="18"/>
                                    </w:rPr>
                                    <w:t>Nemotécnico</w:t>
                                  </w:r>
                                </w:p>
                              </w:tc>
                              <w:tc>
                                <w:tcPr>
                                  <w:tcW w:w="1044" w:type="dxa"/>
                                  <w:shd w:val="clear" w:color="auto" w:fill="AF1923"/>
                                </w:tcPr>
                                <w:p w14:paraId="69A07285" w14:textId="77777777" w:rsidR="00673B83" w:rsidRPr="007A755E" w:rsidRDefault="00673B83" w:rsidP="001976EC">
                                  <w:pPr>
                                    <w:jc w:val="center"/>
                                    <w:rPr>
                                      <w:color w:val="FFFFFF"/>
                                      <w:sz w:val="16"/>
                                      <w:szCs w:val="18"/>
                                    </w:rPr>
                                  </w:pPr>
                                  <w:r w:rsidRPr="007A755E">
                                    <w:rPr>
                                      <w:color w:val="FFFFFF"/>
                                      <w:sz w:val="16"/>
                                      <w:szCs w:val="18"/>
                                    </w:rPr>
                                    <w:t>Clasificación</w:t>
                                  </w:r>
                                </w:p>
                              </w:tc>
                            </w:tr>
                            <w:tr w:rsidR="00673B83" w:rsidRPr="007A755E" w14:paraId="6B861DC3" w14:textId="77777777" w:rsidTr="00541D60">
                              <w:trPr>
                                <w:trHeight w:val="494"/>
                              </w:trPr>
                              <w:tc>
                                <w:tcPr>
                                  <w:tcW w:w="1043" w:type="dxa"/>
                                  <w:vAlign w:val="center"/>
                                </w:tcPr>
                                <w:p w14:paraId="48B74D33" w14:textId="77777777" w:rsidR="00673B83" w:rsidRPr="007A755E" w:rsidRDefault="00673B83" w:rsidP="001976EC">
                                  <w:pPr>
                                    <w:rPr>
                                      <w:sz w:val="16"/>
                                      <w:szCs w:val="18"/>
                                    </w:rPr>
                                  </w:pPr>
                                  <w:r>
                                    <w:rPr>
                                      <w:sz w:val="16"/>
                                      <w:szCs w:val="18"/>
                                    </w:rPr>
                                    <w:t>Solvencia</w:t>
                                  </w:r>
                                </w:p>
                              </w:tc>
                              <w:tc>
                                <w:tcPr>
                                  <w:tcW w:w="1114" w:type="dxa"/>
                                  <w:vAlign w:val="center"/>
                                </w:tcPr>
                                <w:p w14:paraId="3B19683B" w14:textId="77777777" w:rsidR="00673B83" w:rsidRPr="007A755E" w:rsidRDefault="00673B83" w:rsidP="001976EC">
                                  <w:pPr>
                                    <w:jc w:val="center"/>
                                    <w:rPr>
                                      <w:sz w:val="16"/>
                                      <w:szCs w:val="18"/>
                                    </w:rPr>
                                  </w:pPr>
                                </w:p>
                              </w:tc>
                              <w:tc>
                                <w:tcPr>
                                  <w:tcW w:w="1044" w:type="dxa"/>
                                  <w:vAlign w:val="center"/>
                                </w:tcPr>
                                <w:p w14:paraId="58C07CF1" w14:textId="77777777" w:rsidR="00673B83" w:rsidRPr="007A755E" w:rsidRDefault="00673B83" w:rsidP="001976EC">
                                  <w:pPr>
                                    <w:jc w:val="center"/>
                                    <w:rPr>
                                      <w:sz w:val="16"/>
                                      <w:szCs w:val="18"/>
                                    </w:rPr>
                                  </w:pPr>
                                  <w:r w:rsidRPr="007A755E">
                                    <w:rPr>
                                      <w:sz w:val="16"/>
                                      <w:szCs w:val="18"/>
                                    </w:rPr>
                                    <w:t>A</w:t>
                                  </w:r>
                                  <w:r>
                                    <w:rPr>
                                      <w:sz w:val="16"/>
                                      <w:szCs w:val="18"/>
                                    </w:rPr>
                                    <w:t>+</w:t>
                                  </w:r>
                                </w:p>
                              </w:tc>
                            </w:tr>
                            <w:tr w:rsidR="00673B83" w:rsidRPr="007A755E" w14:paraId="4C4F4501" w14:textId="77777777" w:rsidTr="00541D60">
                              <w:trPr>
                                <w:trHeight w:val="261"/>
                              </w:trPr>
                              <w:tc>
                                <w:tcPr>
                                  <w:tcW w:w="1043" w:type="dxa"/>
                                  <w:vAlign w:val="center"/>
                                </w:tcPr>
                                <w:p w14:paraId="1330B77B" w14:textId="77777777" w:rsidR="00673B83" w:rsidRPr="007A755E" w:rsidRDefault="00673B83" w:rsidP="001976EC">
                                  <w:pPr>
                                    <w:rPr>
                                      <w:sz w:val="16"/>
                                      <w:szCs w:val="18"/>
                                    </w:rPr>
                                  </w:pPr>
                                  <w:r>
                                    <w:rPr>
                                      <w:sz w:val="16"/>
                                      <w:szCs w:val="18"/>
                                    </w:rPr>
                                    <w:t>Acciones</w:t>
                                  </w:r>
                                </w:p>
                              </w:tc>
                              <w:tc>
                                <w:tcPr>
                                  <w:tcW w:w="1114" w:type="dxa"/>
                                  <w:vAlign w:val="center"/>
                                </w:tcPr>
                                <w:p w14:paraId="4EFBA40D" w14:textId="77777777" w:rsidR="00673B83" w:rsidRPr="007A755E" w:rsidRDefault="00673B83" w:rsidP="001976EC">
                                  <w:pPr>
                                    <w:jc w:val="center"/>
                                    <w:rPr>
                                      <w:sz w:val="16"/>
                                      <w:szCs w:val="18"/>
                                    </w:rPr>
                                  </w:pPr>
                                  <w:r>
                                    <w:rPr>
                                      <w:sz w:val="16"/>
                                      <w:szCs w:val="18"/>
                                    </w:rPr>
                                    <w:t>ZOFRI</w:t>
                                  </w:r>
                                </w:p>
                              </w:tc>
                              <w:tc>
                                <w:tcPr>
                                  <w:tcW w:w="1044" w:type="dxa"/>
                                  <w:vAlign w:val="center"/>
                                </w:tcPr>
                                <w:p w14:paraId="26D173AC" w14:textId="77777777" w:rsidR="00673B83" w:rsidRPr="007A755E" w:rsidRDefault="00673B83" w:rsidP="001976EC">
                                  <w:pPr>
                                    <w:jc w:val="center"/>
                                    <w:rPr>
                                      <w:sz w:val="16"/>
                                      <w:szCs w:val="18"/>
                                    </w:rPr>
                                  </w:pPr>
                                  <w:r>
                                    <w:rPr>
                                      <w:sz w:val="16"/>
                                      <w:szCs w:val="18"/>
                                    </w:rPr>
                                    <w:t>PCN3</w:t>
                                  </w:r>
                                </w:p>
                              </w:tc>
                            </w:tr>
                          </w:tbl>
                          <w:p w14:paraId="1817280F" w14:textId="77777777" w:rsidR="00673B83" w:rsidRPr="00143208" w:rsidRDefault="00673B83" w:rsidP="00673B83">
                            <w:pPr>
                              <w:pStyle w:val="Encabez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49B5C" id="Cuadro de texto 381779380" o:spid="_x0000_s1028" type="#_x0000_t202" style="position:absolute;left:0;text-align:left;margin-left:-48.2pt;margin-top:332.4pt;width:175.2pt;height:137.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" filled="f" stroked="f" strokeweight=".5pt">
                <v:textbox>
                  <w:txbxContent>
                    <w:p w14:paraId="598EC035" w14:textId="77777777" w:rsidR="00673B83" w:rsidRDefault="00673B83" w:rsidP="00673B83">
                      <w:pPr>
                        <w:pStyle w:val="NOTAS"/>
                      </w:pPr>
                      <w:r>
                        <w:t>Instrumentos clasificados:</w:t>
                      </w:r>
                    </w:p>
                    <w:tbl>
                      <w:tblPr>
                        <w:tblStyle w:val="Tablaconcuadrcula1"/>
                        <w:tblW w:w="320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160"/>
                        <w:gridCol w:w="1083"/>
                      </w:tblGrid>
                      <w:tr w:rsidR="00673B83" w:rsidRPr="007A755E" w14:paraId="4B564C3B" w14:textId="77777777" w:rsidTr="00EE55DF">
                        <w:trPr>
                          <w:trHeight w:val="456"/>
                        </w:trPr>
                        <w:tc>
                          <w:tcPr>
                            <w:tcW w:w="1043" w:type="dxa"/>
                            <w:shd w:val="clear" w:color="auto" w:fill="AF1923"/>
                            <w:vAlign w:val="center"/>
                          </w:tcPr>
                          <w:p w14:paraId="54709A4D" w14:textId="77777777" w:rsidR="00673B83" w:rsidRPr="007A755E" w:rsidRDefault="00673B83" w:rsidP="0026609A">
                            <w:pPr>
                              <w:jc w:val="center"/>
                              <w:rPr>
                                <w:color w:val="FFFFFF"/>
                                <w:sz w:val="16"/>
                                <w:szCs w:val="18"/>
                              </w:rPr>
                            </w:pPr>
                            <w:r w:rsidRPr="007A755E">
                              <w:rPr>
                                <w:color w:val="FFFFFF"/>
                                <w:sz w:val="16"/>
                                <w:szCs w:val="18"/>
                              </w:rPr>
                              <w:t>Tipo de instrumento</w:t>
                            </w:r>
                          </w:p>
                        </w:tc>
                        <w:tc>
                          <w:tcPr>
                            <w:tcW w:w="1114" w:type="dxa"/>
                            <w:shd w:val="clear" w:color="auto" w:fill="AF1923"/>
                          </w:tcPr>
                          <w:p w14:paraId="7EDC6F22" w14:textId="77777777" w:rsidR="00673B83" w:rsidRPr="007A755E" w:rsidRDefault="00673B83" w:rsidP="001976EC">
                            <w:pPr>
                              <w:jc w:val="center"/>
                              <w:rPr>
                                <w:color w:val="FFFFFF"/>
                                <w:sz w:val="16"/>
                                <w:szCs w:val="18"/>
                              </w:rPr>
                            </w:pPr>
                            <w:r w:rsidRPr="007A755E">
                              <w:rPr>
                                <w:color w:val="FFFFFF"/>
                                <w:sz w:val="16"/>
                                <w:szCs w:val="18"/>
                              </w:rPr>
                              <w:t>Nemotécnico</w:t>
                            </w:r>
                          </w:p>
                        </w:tc>
                        <w:tc>
                          <w:tcPr>
                            <w:tcW w:w="1044" w:type="dxa"/>
                            <w:shd w:val="clear" w:color="auto" w:fill="AF1923"/>
                          </w:tcPr>
                          <w:p w14:paraId="69A07285" w14:textId="77777777" w:rsidR="00673B83" w:rsidRPr="007A755E" w:rsidRDefault="00673B83" w:rsidP="001976EC">
                            <w:pPr>
                              <w:jc w:val="center"/>
                              <w:rPr>
                                <w:color w:val="FFFFFF"/>
                                <w:sz w:val="16"/>
                                <w:szCs w:val="18"/>
                              </w:rPr>
                            </w:pPr>
                            <w:r w:rsidRPr="007A755E">
                              <w:rPr>
                                <w:color w:val="FFFFFF"/>
                                <w:sz w:val="16"/>
                                <w:szCs w:val="18"/>
                              </w:rPr>
                              <w:t>Clasificación</w:t>
                            </w:r>
                          </w:p>
                        </w:tc>
                      </w:tr>
                      <w:tr w:rsidR="00673B83" w:rsidRPr="007A755E" w14:paraId="6B861DC3" w14:textId="77777777" w:rsidTr="00541D60">
                        <w:trPr>
                          <w:trHeight w:val="494"/>
                        </w:trPr>
                        <w:tc>
                          <w:tcPr>
                            <w:tcW w:w="1043" w:type="dxa"/>
                            <w:vAlign w:val="center"/>
                          </w:tcPr>
                          <w:p w14:paraId="48B74D33" w14:textId="77777777" w:rsidR="00673B83" w:rsidRPr="007A755E" w:rsidRDefault="00673B83" w:rsidP="001976EC">
                            <w:pPr>
                              <w:rPr>
                                <w:sz w:val="16"/>
                                <w:szCs w:val="18"/>
                              </w:rPr>
                            </w:pPr>
                            <w:r>
                              <w:rPr>
                                <w:sz w:val="16"/>
                                <w:szCs w:val="18"/>
                              </w:rPr>
                              <w:t>Solvencia</w:t>
                            </w:r>
                          </w:p>
                        </w:tc>
                        <w:tc>
                          <w:tcPr>
                            <w:tcW w:w="1114" w:type="dxa"/>
                            <w:vAlign w:val="center"/>
                          </w:tcPr>
                          <w:p w14:paraId="3B19683B" w14:textId="77777777" w:rsidR="00673B83" w:rsidRPr="007A755E" w:rsidRDefault="00673B83" w:rsidP="001976EC">
                            <w:pPr>
                              <w:jc w:val="center"/>
                              <w:rPr>
                                <w:sz w:val="16"/>
                                <w:szCs w:val="18"/>
                              </w:rPr>
                            </w:pPr>
                          </w:p>
                        </w:tc>
                        <w:tc>
                          <w:tcPr>
                            <w:tcW w:w="1044" w:type="dxa"/>
                            <w:vAlign w:val="center"/>
                          </w:tcPr>
                          <w:p w14:paraId="58C07CF1" w14:textId="77777777" w:rsidR="00673B83" w:rsidRPr="007A755E" w:rsidRDefault="00673B83" w:rsidP="001976EC">
                            <w:pPr>
                              <w:jc w:val="center"/>
                              <w:rPr>
                                <w:sz w:val="16"/>
                                <w:szCs w:val="18"/>
                              </w:rPr>
                            </w:pPr>
                            <w:r w:rsidRPr="007A755E">
                              <w:rPr>
                                <w:sz w:val="16"/>
                                <w:szCs w:val="18"/>
                              </w:rPr>
                              <w:t>A</w:t>
                            </w:r>
                            <w:r>
                              <w:rPr>
                                <w:sz w:val="16"/>
                                <w:szCs w:val="18"/>
                              </w:rPr>
                              <w:t>+</w:t>
                            </w:r>
                          </w:p>
                        </w:tc>
                      </w:tr>
                      <w:tr w:rsidR="00673B83" w:rsidRPr="007A755E" w14:paraId="4C4F4501" w14:textId="77777777" w:rsidTr="00541D60">
                        <w:trPr>
                          <w:trHeight w:val="261"/>
                        </w:trPr>
                        <w:tc>
                          <w:tcPr>
                            <w:tcW w:w="1043" w:type="dxa"/>
                            <w:vAlign w:val="center"/>
                          </w:tcPr>
                          <w:p w14:paraId="1330B77B" w14:textId="77777777" w:rsidR="00673B83" w:rsidRPr="007A755E" w:rsidRDefault="00673B83" w:rsidP="001976EC">
                            <w:pPr>
                              <w:rPr>
                                <w:sz w:val="16"/>
                                <w:szCs w:val="18"/>
                              </w:rPr>
                            </w:pPr>
                            <w:r>
                              <w:rPr>
                                <w:sz w:val="16"/>
                                <w:szCs w:val="18"/>
                              </w:rPr>
                              <w:t>Acciones</w:t>
                            </w:r>
                          </w:p>
                        </w:tc>
                        <w:tc>
                          <w:tcPr>
                            <w:tcW w:w="1114" w:type="dxa"/>
                            <w:vAlign w:val="center"/>
                          </w:tcPr>
                          <w:p w14:paraId="4EFBA40D" w14:textId="77777777" w:rsidR="00673B83" w:rsidRPr="007A755E" w:rsidRDefault="00673B83" w:rsidP="001976EC">
                            <w:pPr>
                              <w:jc w:val="center"/>
                              <w:rPr>
                                <w:sz w:val="16"/>
                                <w:szCs w:val="18"/>
                              </w:rPr>
                            </w:pPr>
                            <w:r>
                              <w:rPr>
                                <w:sz w:val="16"/>
                                <w:szCs w:val="18"/>
                              </w:rPr>
                              <w:t>ZOFRI</w:t>
                            </w:r>
                          </w:p>
                        </w:tc>
                        <w:tc>
                          <w:tcPr>
                            <w:tcW w:w="1044" w:type="dxa"/>
                            <w:vAlign w:val="center"/>
                          </w:tcPr>
                          <w:p w14:paraId="26D173AC" w14:textId="77777777" w:rsidR="00673B83" w:rsidRPr="007A755E" w:rsidRDefault="00673B83" w:rsidP="001976EC">
                            <w:pPr>
                              <w:jc w:val="center"/>
                              <w:rPr>
                                <w:sz w:val="16"/>
                                <w:szCs w:val="18"/>
                              </w:rPr>
                            </w:pPr>
                            <w:r>
                              <w:rPr>
                                <w:sz w:val="16"/>
                                <w:szCs w:val="18"/>
                              </w:rPr>
                              <w:t>PCN3</w:t>
                            </w:r>
                          </w:p>
                        </w:tc>
                      </w:tr>
                    </w:tbl>
                    <w:p w14:paraId="1817280F" w14:textId="77777777" w:rsidR="00673B83" w:rsidRPr="00143208" w:rsidRDefault="00673B83" w:rsidP="00673B83">
                      <w:pPr>
                        <w:pStyle w:val="Encabezado"/>
                      </w:pPr>
                    </w:p>
                  </w:txbxContent>
                </v:textbox>
                <w10:wrap anchory="page"/>
                <w10:anchorlock/>
              </v:shape>
            </w:pict>
          </mc:Fallback>
        </mc:AlternateContent>
      </w:r>
      <w:r w:rsidRPr="004A7A74">
        <w:rPr>
          <w:lang w:val="es-ES"/>
        </w:rPr>
        <w:t xml:space="preserve">e del país. </w:t>
      </w:r>
    </w:p>
    <w:p w14:paraId="485653C2" w14:textId="162C40B0" w:rsidR="00673B83" w:rsidRPr="001B7A08" w:rsidRDefault="00673B83" w:rsidP="00673B83">
      <w:pPr>
        <w:pStyle w:val="texto1pagina"/>
        <w:rPr>
          <w:lang w:val="es-ES"/>
        </w:rPr>
      </w:pPr>
      <w:bookmarkStart w:id="0" w:name="OLE_LINK1"/>
      <w:bookmarkStart w:id="1" w:name="OLE_LINK2"/>
      <w:r w:rsidRPr="001B7A08">
        <w:rPr>
          <w:lang w:val="es-ES"/>
        </w:rPr>
        <w:t xml:space="preserve">En forma complementaria, como elementos favorables, la categoría de riesgo reconoce la diversificación de las compras y de las ventas del sistema franco, tanto por país como por rubro, situación que reduce la exposición de sus ingresos a </w:t>
      </w:r>
      <w:r w:rsidRPr="001B7A08">
        <w:rPr>
          <w:i/>
          <w:lang w:val="es-ES"/>
        </w:rPr>
        <w:t>shocks</w:t>
      </w:r>
      <w:r w:rsidRPr="001B7A08">
        <w:rPr>
          <w:lang w:val="es-ES"/>
        </w:rPr>
        <w:t xml:space="preserve"> negativos particulares. A ello se agrega la estabilidad de las franquicias tributarias establecida</w:t>
      </w:r>
      <w:r w:rsidR="00C9759F">
        <w:rPr>
          <w:lang w:val="es-ES"/>
        </w:rPr>
        <w:t>s</w:t>
      </w:r>
      <w:r w:rsidRPr="001B7A08">
        <w:rPr>
          <w:lang w:val="es-ES"/>
        </w:rPr>
        <w:t xml:space="preserve"> en el contrato de concesión para las empresas que forman parte del sistema franco, aplicable hasta el año 2030 tanto para la Sociedad Administradora como para los usuarios. También, como factor positivo es considerado que </w:t>
      </w:r>
      <w:r w:rsidRPr="001B7A08">
        <w:rPr>
          <w:b/>
          <w:bCs/>
          <w:lang w:val="es-ES"/>
        </w:rPr>
        <w:t>ZOFRI</w:t>
      </w:r>
      <w:r w:rsidRPr="001B7A08">
        <w:rPr>
          <w:lang w:val="es-ES"/>
        </w:rPr>
        <w:t xml:space="preserve"> posee respaldo estatal gracias a su controlador Corfo y Tesorería nacional.                                                                                                                                                                 </w:t>
      </w:r>
    </w:p>
    <w:p w14:paraId="32D80A53" w14:textId="77777777" w:rsidR="00673B83" w:rsidRPr="001B7A08" w:rsidRDefault="00673B83" w:rsidP="00673B83">
      <w:pPr>
        <w:pStyle w:val="texto1pagina"/>
        <w:rPr>
          <w:lang w:val="es-ES"/>
        </w:rPr>
      </w:pPr>
      <w:r w:rsidRPr="001B7A08">
        <w:rPr>
          <w:lang w:val="es-ES"/>
        </w:rPr>
        <w:t>Otro factor considerado positivo en la clasificación tiene que ver con la posición geográfica en la que se encuentra Iquique, dada la cercanía con varios países, algunos de ellos con adecuada conexión con la costa atlántica. A su vez, los terrenos que posee en Iquique y Alto Hospicio han tenido una alta plusvalía, debido a la escasez de terrenos útiles para desarrollos de proyectos de viviendas e industrias.</w:t>
      </w:r>
    </w:p>
    <w:p w14:paraId="2510EB9E" w14:textId="77777777" w:rsidR="00673B83" w:rsidRPr="001B7A08" w:rsidRDefault="00673B83" w:rsidP="00673B83">
      <w:pPr>
        <w:pStyle w:val="texto1pagina"/>
        <w:rPr>
          <w:lang w:val="es-ES"/>
        </w:rPr>
      </w:pPr>
      <w:r w:rsidRPr="001B7A08">
        <w:rPr>
          <w:lang w:val="es-ES"/>
        </w:rPr>
        <w:t xml:space="preserve">Las fortalezas de la </w:t>
      </w:r>
      <w:r>
        <w:rPr>
          <w:lang w:val="es-ES"/>
        </w:rPr>
        <w:t>compañía</w:t>
      </w:r>
      <w:r w:rsidRPr="001B7A08">
        <w:rPr>
          <w:lang w:val="es-ES"/>
        </w:rPr>
        <w:t xml:space="preserve"> quedan de manifiesto en sus 47 años de historia, durante los cuales ha logrado sobrellevar las diversas coyunturas económicas que tuvieron lugar en dicho período, tanto en Chile como en los países adyacentes. Todo ello, medido en términos comparativos con la región, se ve reforzado por la admisible estabilidad política y económica de Chile y la confiabilidad de sus instituciones, lo que lo convierten en uno de los países de la zona con mejor ambiente para hacer negocios, lo que facilita la llegada de capitales de todo el mundo que, con sus inversiones, en cierta medida, </w:t>
      </w:r>
      <w:r w:rsidRPr="001B7A08">
        <w:rPr>
          <w:lang w:val="es-ES"/>
        </w:rPr>
        <w:lastRenderedPageBreak/>
        <w:t xml:space="preserve">convierten a Iquique en la puerta de entrada y salida de los productos del Cono Sur. </w:t>
      </w:r>
    </w:p>
    <w:bookmarkEnd w:id="0"/>
    <w:bookmarkEnd w:id="1"/>
    <w:p w14:paraId="152BE198" w14:textId="6C28D75B" w:rsidR="00673B83" w:rsidRPr="001B7A08" w:rsidRDefault="00940862" w:rsidP="00673B83">
      <w:pPr>
        <w:pStyle w:val="texto1pagina"/>
        <w:rPr>
          <w:lang w:val="es-ES"/>
        </w:rPr>
      </w:pPr>
      <w:r>
        <w:rPr>
          <w:noProof/>
        </w:rPr>
        <mc:AlternateContent>
          <mc:Choice Requires="wps">
            <w:drawing>
              <wp:anchor distT="0" distB="0" distL="114300" distR="114300" simplePos="0" relativeHeight="251671040" behindDoc="0" locked="1" layoutInCell="1" allowOverlap="1" wp14:anchorId="75DAC1DB" wp14:editId="4E081BDF">
                <wp:simplePos x="0" y="0"/>
                <wp:positionH relativeFrom="column">
                  <wp:posOffset>-642620</wp:posOffset>
                </wp:positionH>
                <wp:positionV relativeFrom="margin">
                  <wp:posOffset>2540</wp:posOffset>
                </wp:positionV>
                <wp:extent cx="2354580" cy="3009900"/>
                <wp:effectExtent l="0" t="0" r="0" b="0"/>
                <wp:wrapNone/>
                <wp:docPr id="252054762" name="Cuadro de texto 252054762"/>
                <wp:cNvGraphicFramePr/>
                <a:graphic xmlns:a="http://schemas.openxmlformats.org/drawingml/2006/main">
                  <a:graphicData uri="http://schemas.microsoft.com/office/word/2010/wordprocessingShape">
                    <wps:wsp>
                      <wps:cNvSpPr txBox="1"/>
                      <wps:spPr>
                        <a:xfrm>
                          <a:off x="0" y="0"/>
                          <a:ext cx="2354580" cy="3009900"/>
                        </a:xfrm>
                        <a:prstGeom prst="rect">
                          <a:avLst/>
                        </a:prstGeom>
                        <a:noFill/>
                        <a:ln w="6350">
                          <a:noFill/>
                        </a:ln>
                      </wps:spPr>
                      <wps:txbx>
                        <w:txbxContent>
                          <w:p w14:paraId="4B4333D9" w14:textId="52EDE96C" w:rsidR="00940862" w:rsidRPr="00143208" w:rsidRDefault="00CF4684" w:rsidP="00940862">
                            <w:pPr>
                              <w:pStyle w:val="Encabezado"/>
                            </w:pPr>
                            <w:r>
                              <w:rPr>
                                <w:noProof/>
                              </w:rPr>
                              <w:drawing>
                                <wp:inline distT="0" distB="0" distL="0" distR="0" wp14:anchorId="0C20BCB8" wp14:editId="5344C50E">
                                  <wp:extent cx="2165350" cy="2827020"/>
                                  <wp:effectExtent l="0" t="0" r="6350" b="0"/>
                                  <wp:docPr id="1514752633" name="Gráfico 1">
                                    <a:extLst xmlns:a="http://schemas.openxmlformats.org/drawingml/2006/main">
                                      <a:ext uri="{FF2B5EF4-FFF2-40B4-BE49-F238E27FC236}">
                                        <a16:creationId xmlns:a16="http://schemas.microsoft.com/office/drawing/2014/main" id="{00000000-0008-0000-1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40862" w:rsidRPr="0014320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AC1DB" id="Cuadro de texto 252054762" o:spid="_x0000_s1029" type="#_x0000_t202" style="position:absolute;left:0;text-align:left;margin-left:-50.6pt;margin-top:.2pt;width:185.4pt;height:23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" filled="f" stroked="f" strokeweight=".5pt">
                <v:textbox>
                  <w:txbxContent>
                    <w:p w14:paraId="4B4333D9" w14:textId="52EDE96C" w:rsidR="00940862" w:rsidRPr="00143208" w:rsidRDefault="00CF4684" w:rsidP="00940862">
                      <w:pPr>
                        <w:pStyle w:val="Encabezado"/>
                      </w:pPr>
                      <w:r>
                        <w:rPr>
                          <w:noProof/>
                        </w:rPr>
                        <w:drawing>
                          <wp:inline distT="0" distB="0" distL="0" distR="0" wp14:anchorId="0C20BCB8" wp14:editId="5344C50E">
                            <wp:extent cx="2165350" cy="2827020"/>
                            <wp:effectExtent l="0" t="0" r="6350" b="0"/>
                            <wp:docPr id="1514752633" name="Gráfico 1">
                              <a:extLst xmlns:a="http://schemas.openxmlformats.org/drawingml/2006/main">
                                <a:ext uri="{FF2B5EF4-FFF2-40B4-BE49-F238E27FC236}">
                                  <a16:creationId xmlns:a16="http://schemas.microsoft.com/office/drawing/2014/main" id="{00000000-0008-0000-1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40862" w:rsidRPr="00143208">
                        <w:t xml:space="preserve"> </w:t>
                      </w:r>
                    </w:p>
                  </w:txbxContent>
                </v:textbox>
                <w10:wrap anchory="margin"/>
                <w10:anchorlock/>
              </v:shape>
            </w:pict>
          </mc:Fallback>
        </mc:AlternateContent>
      </w:r>
      <w:r w:rsidR="00673B83" w:rsidRPr="001B7A08">
        <w:rPr>
          <w:lang w:val="es-ES"/>
        </w:rPr>
        <w:t xml:space="preserve">La clasificación considera, a su vez, los esfuerzos desplegados por </w:t>
      </w:r>
      <w:r w:rsidR="00673B83" w:rsidRPr="001B7A08">
        <w:rPr>
          <w:b/>
          <w:bCs/>
          <w:lang w:val="es-ES"/>
        </w:rPr>
        <w:t xml:space="preserve">ZOFRI </w:t>
      </w:r>
      <w:r w:rsidR="00673B83" w:rsidRPr="001B7A08">
        <w:rPr>
          <w:lang w:val="es-ES"/>
        </w:rPr>
        <w:t>en términos tecnológicos, a ello se suma la implementación de un sistema WMS (Warehouse Management System) para el sector logístico en materias de administración de bodegas y mejoras en la tramitación electrónica, proceso de visación y legalización de las declaraciones de ingreso. Estas mejoras están en línea con los desafíos que toda corporación tiene, en cuanto adecuar la calidad de sus servicios a los estándares que impone el avance tecnológico, todo ello sin deteriorar sus niveles de eficiencia.</w:t>
      </w:r>
    </w:p>
    <w:p w14:paraId="4F7A4BD9" w14:textId="77777777" w:rsidR="00673B83" w:rsidRPr="001B7A08" w:rsidRDefault="00673B83" w:rsidP="00673B83">
      <w:pPr>
        <w:pStyle w:val="texto1pagina"/>
        <w:rPr>
          <w:lang w:val="es-ES"/>
        </w:rPr>
      </w:pPr>
      <w:r w:rsidRPr="001B7A08">
        <w:rPr>
          <w:lang w:val="es-ES"/>
        </w:rPr>
        <w:t>Desde otra perspectiva, la clasificación de la sociedad y de sus acciones se ve restringida por las características propias de una concesión, en particular por la preponderancia de su giro comercial lo cual, si bien no elimina, reduce la capacidad de adaptabilidad a los cambios que se pudieran generar en un mercado cada vez más cambiante y globalizado. Se hace importante mencionar la relevancia que ha ido tomando el rubro logístico, segmento que se ha visto potenciado en periodos pospandémicos.</w:t>
      </w:r>
    </w:p>
    <w:p w14:paraId="21BCB68D" w14:textId="77777777" w:rsidR="00673B83" w:rsidRPr="001B7A08" w:rsidRDefault="00673B83" w:rsidP="00673B83">
      <w:pPr>
        <w:pStyle w:val="texto1pagina"/>
        <w:rPr>
          <w:lang w:val="es-ES"/>
        </w:rPr>
      </w:pPr>
      <w:r w:rsidRPr="001B7A08">
        <w:rPr>
          <w:lang w:val="es-ES"/>
        </w:rPr>
        <w:t>La clasificación de riesgo también incorpora la exposición a variables altamente relevantes para la generación de ingresos del emisor, pero que están fuera de su control, en particular su dependencia a la capacidad operativa del puerto de Iquique y a los cambios en las políticas de comercio exterior, que adopten países limítrofes.</w:t>
      </w:r>
    </w:p>
    <w:p w14:paraId="5FB3F638" w14:textId="77777777" w:rsidR="00673B83" w:rsidRPr="001B7A08" w:rsidRDefault="00673B83" w:rsidP="00673B83">
      <w:pPr>
        <w:pStyle w:val="texto1pagina"/>
        <w:rPr>
          <w:lang w:val="es-ES"/>
        </w:rPr>
      </w:pPr>
      <w:r w:rsidRPr="001B7A08">
        <w:rPr>
          <w:lang w:val="es-ES"/>
        </w:rPr>
        <w:t xml:space="preserve">También como factores de riesgo se consideran la alta capacidad de concentración que tienen sus clientes (usuarios de la </w:t>
      </w:r>
      <w:r w:rsidRPr="001B7A08">
        <w:rPr>
          <w:b/>
          <w:bCs/>
          <w:lang w:val="es-ES"/>
        </w:rPr>
        <w:t>ZOFRI</w:t>
      </w:r>
      <w:r w:rsidRPr="001B7A08">
        <w:rPr>
          <w:lang w:val="es-ES"/>
        </w:rPr>
        <w:t>); la dependencia del nivel de actividad de la zona franca a la eficiencia de los usuarios; la concentración geográfica de sus principales instalaciones, y la mayor inestabilidad política y económica, en relación con Chile, que presentan los países destinatarios de un porcentaje importante de los productos internados por Iquique.</w:t>
      </w:r>
    </w:p>
    <w:p w14:paraId="15F9A8A0" w14:textId="77777777" w:rsidR="00673B83" w:rsidRPr="001B7A08" w:rsidRDefault="00673B83" w:rsidP="00673B83">
      <w:pPr>
        <w:pStyle w:val="texto1pagina"/>
        <w:rPr>
          <w:lang w:val="es-ES"/>
        </w:rPr>
      </w:pPr>
      <w:r w:rsidRPr="001B7A08">
        <w:rPr>
          <w:lang w:val="es-ES"/>
        </w:rPr>
        <w:t xml:space="preserve">La clasificación de los títulos accionarios del emisor obedece a que, aunque los títulos accionarios presentan baja presencia bursátil, la compañía ha contratado un </w:t>
      </w:r>
      <w:r w:rsidRPr="001B7A08">
        <w:rPr>
          <w:i/>
          <w:lang w:val="es-ES"/>
        </w:rPr>
        <w:t xml:space="preserve">market maker </w:t>
      </w:r>
      <w:r w:rsidRPr="001B7A08">
        <w:rPr>
          <w:iCs/>
          <w:lang w:val="es-ES"/>
        </w:rPr>
        <w:t>(entre las fechas 20/03/2012 – 17/08/2023) para sus títulos</w:t>
      </w:r>
      <w:r w:rsidRPr="001B7A08">
        <w:rPr>
          <w:lang w:val="es-ES"/>
        </w:rPr>
        <w:t>, en conformidad con la NCG N°327 de la Comisión para el Mercado Financiero.</w:t>
      </w:r>
    </w:p>
    <w:p w14:paraId="25C6B348" w14:textId="77777777" w:rsidR="00673B83" w:rsidRPr="001B7A08" w:rsidRDefault="00673B83" w:rsidP="00673B83">
      <w:pPr>
        <w:pStyle w:val="texto1pagina"/>
        <w:rPr>
          <w:lang w:val="es-ES"/>
        </w:rPr>
      </w:pPr>
      <w:r w:rsidRPr="001B7A08">
        <w:rPr>
          <w:lang w:val="es-ES"/>
        </w:rPr>
        <w:t>La perspectiva de la clasificación de solvencia y de los títulos accionarios se califica “</w:t>
      </w:r>
      <w:r w:rsidRPr="001B7A08">
        <w:rPr>
          <w:i/>
          <w:lang w:val="es-ES"/>
        </w:rPr>
        <w:t>Estable</w:t>
      </w:r>
      <w:r w:rsidRPr="001B7A08">
        <w:rPr>
          <w:lang w:val="es-ES"/>
        </w:rPr>
        <w:t>” por cuanto, en opinión</w:t>
      </w:r>
      <w:r>
        <w:rPr>
          <w:lang w:val="es-ES"/>
        </w:rPr>
        <w:t xml:space="preserve"> de </w:t>
      </w:r>
      <w:r w:rsidRPr="00A468E3">
        <w:rPr>
          <w:b/>
          <w:bCs/>
          <w:i/>
          <w:iCs/>
          <w:lang w:val="es-ES"/>
        </w:rPr>
        <w:t>Humphreys</w:t>
      </w:r>
      <w:r w:rsidRPr="001B7A08">
        <w:rPr>
          <w:lang w:val="es-ES"/>
        </w:rPr>
        <w:t>, a corto plazo no se visualizan cambios de relevancia en los riesgos que afecten a la compañía o a la liquidez de sus títulos, como también, un contexto favorable que proyecte un cambio de categoría.</w:t>
      </w:r>
    </w:p>
    <w:p w14:paraId="52D88AA0" w14:textId="77777777" w:rsidR="00673B83" w:rsidRPr="001B7A08" w:rsidRDefault="00673B83" w:rsidP="00673B83">
      <w:pPr>
        <w:pStyle w:val="texto1pagina"/>
        <w:rPr>
          <w:bCs/>
        </w:rPr>
      </w:pPr>
      <w:r w:rsidRPr="001B7A08">
        <w:rPr>
          <w:bCs/>
        </w:rPr>
        <w:lastRenderedPageBreak/>
        <w:t xml:space="preserve">En términos de ESG, la compañía participa activamente en la eficiencia energética de sus operaciones, tratamiento de residuos y actividades de educación medioambiental, también colabora permanentemente con </w:t>
      </w:r>
      <w:r w:rsidRPr="001B7A08">
        <w:rPr>
          <w:bCs/>
          <w:i/>
          <w:iCs/>
        </w:rPr>
        <w:t>Seremis</w:t>
      </w:r>
      <w:r w:rsidRPr="001B7A08">
        <w:rPr>
          <w:bCs/>
        </w:rPr>
        <w:t xml:space="preserve"> y poblaciones aledañas de la zona. </w:t>
      </w:r>
      <w:r w:rsidRPr="001B7A08">
        <w:rPr>
          <w:b/>
        </w:rPr>
        <w:t>ZOFRI</w:t>
      </w:r>
      <w:r w:rsidRPr="001B7A08">
        <w:rPr>
          <w:bCs/>
        </w:rPr>
        <w:t xml:space="preserve"> cuenta actualmente con un código de ética y un modelo de prevención de delitos, los cuales buscan fortalecer su gobernanza.</w:t>
      </w:r>
    </w:p>
    <w:p w14:paraId="584B022D" w14:textId="1091AEBB" w:rsidR="00673B83" w:rsidRPr="003A18F6" w:rsidRDefault="00673B83" w:rsidP="00673B83">
      <w:pPr>
        <w:pStyle w:val="texto1pagina"/>
        <w:rPr>
          <w:lang w:val="es-ES"/>
        </w:rPr>
      </w:pPr>
      <w:r w:rsidRPr="003A18F6">
        <w:rPr>
          <w:b/>
          <w:bCs/>
          <w:lang w:val="es-ES"/>
        </w:rPr>
        <w:t xml:space="preserve">Zona Franca de Iquique S.A. </w:t>
      </w:r>
      <w:r w:rsidRPr="003A18F6">
        <w:rPr>
          <w:lang w:val="es-ES"/>
        </w:rPr>
        <w:t xml:space="preserve">se constituyó como sociedad anónima en 1990 con el objetivo exclusivo de explotar y administrar el sistema franco de esa ciudad, creado en 1975 con la promulgación de la Ley N° 1.055. La administración de la Zona Franca se fijó durante 40 años (hasta 2030) y establece el pago del 15% de sus ingresos percibidos a todos los municipios de las regiones de Tarapacá y Arica-Parinacota. Estos fondos son destinados al desarrollo de proyectos de inversión social. </w:t>
      </w:r>
    </w:p>
    <w:p w14:paraId="509F6152" w14:textId="77777777" w:rsidR="00673B83" w:rsidRPr="003A18F6" w:rsidRDefault="00673B83" w:rsidP="00673B83">
      <w:pPr>
        <w:pStyle w:val="texto1pagina"/>
        <w:rPr>
          <w:lang w:val="es-ES"/>
        </w:rPr>
      </w:pPr>
      <w:r w:rsidRPr="003A18F6">
        <w:rPr>
          <w:lang w:val="es-ES"/>
        </w:rPr>
        <w:t>Según los estados financieros a marzo de 202</w:t>
      </w:r>
      <w:r>
        <w:rPr>
          <w:lang w:val="es-ES"/>
        </w:rPr>
        <w:t>3</w:t>
      </w:r>
      <w:r w:rsidRPr="003A18F6">
        <w:rPr>
          <w:lang w:val="es-ES"/>
        </w:rPr>
        <w:t>, la empresa generó ingresos trimestrales por aproximadamente $ 10.</w:t>
      </w:r>
      <w:r>
        <w:rPr>
          <w:lang w:val="es-ES"/>
        </w:rPr>
        <w:t>821</w:t>
      </w:r>
      <w:r w:rsidRPr="003A18F6">
        <w:rPr>
          <w:lang w:val="es-ES"/>
        </w:rPr>
        <w:t xml:space="preserve"> millones y un EBITDA del orden de los $ 4.</w:t>
      </w:r>
      <w:r>
        <w:rPr>
          <w:lang w:val="es-ES"/>
        </w:rPr>
        <w:t>499</w:t>
      </w:r>
      <w:r w:rsidRPr="003A18F6">
        <w:rPr>
          <w:lang w:val="es-ES"/>
        </w:rPr>
        <w:t xml:space="preserve"> millones. A esa fecha, el emisor no presenta deuda financiera y su patrimonio tenía un valor de $ </w:t>
      </w:r>
      <w:r>
        <w:rPr>
          <w:lang w:val="es-ES"/>
        </w:rPr>
        <w:t>55.739</w:t>
      </w:r>
      <w:r w:rsidRPr="003A18F6">
        <w:rPr>
          <w:lang w:val="es-ES"/>
        </w:rPr>
        <w:t xml:space="preserve"> millones. Al cierre del 20</w:t>
      </w:r>
      <w:r>
        <w:rPr>
          <w:lang w:val="es-ES"/>
        </w:rPr>
        <w:t>22</w:t>
      </w:r>
      <w:r w:rsidRPr="003A18F6">
        <w:rPr>
          <w:lang w:val="es-ES"/>
        </w:rPr>
        <w:t xml:space="preserve">, los ingresos </w:t>
      </w:r>
      <w:r>
        <w:rPr>
          <w:lang w:val="es-ES"/>
        </w:rPr>
        <w:t>ascendieron a</w:t>
      </w:r>
      <w:r w:rsidRPr="003A18F6">
        <w:rPr>
          <w:lang w:val="es-ES"/>
        </w:rPr>
        <w:t xml:space="preserve"> $ </w:t>
      </w:r>
      <w:r>
        <w:rPr>
          <w:lang w:val="es-ES"/>
        </w:rPr>
        <w:t>43.027</w:t>
      </w:r>
      <w:r w:rsidRPr="003A18F6">
        <w:rPr>
          <w:lang w:val="es-ES"/>
        </w:rPr>
        <w:t xml:space="preserve"> millones mientas que el EBITDA fue de $ 1</w:t>
      </w:r>
      <w:r>
        <w:rPr>
          <w:lang w:val="es-ES"/>
        </w:rPr>
        <w:t>7.485</w:t>
      </w:r>
      <w:r w:rsidRPr="003A18F6">
        <w:rPr>
          <w:lang w:val="es-ES"/>
        </w:rPr>
        <w:t xml:space="preserve"> millones.</w:t>
      </w:r>
    </w:p>
    <w:p w14:paraId="782541B2" w14:textId="77777777" w:rsidR="00673B83" w:rsidRDefault="00673B83" w:rsidP="00EB6EB7">
      <w:pPr>
        <w:pStyle w:val="texto1pagina"/>
        <w:rPr>
          <w:lang w:val="es-ES"/>
        </w:rPr>
      </w:pPr>
    </w:p>
    <w:p w14:paraId="7AAB3D2B" w14:textId="77777777" w:rsidR="00985E33" w:rsidRDefault="00985E33" w:rsidP="00EB6EB7">
      <w:pPr>
        <w:pStyle w:val="texto1pagina"/>
        <w:rPr>
          <w:lang w:val="es-ES"/>
        </w:rPr>
      </w:pPr>
    </w:p>
    <w:p w14:paraId="1278CE19" w14:textId="77777777" w:rsidR="00985E33" w:rsidRDefault="00985E33" w:rsidP="00EB6EB7">
      <w:pPr>
        <w:pStyle w:val="texto1pagina"/>
        <w:rPr>
          <w:lang w:val="es-ES"/>
        </w:rPr>
      </w:pPr>
    </w:p>
    <w:p w14:paraId="429B9745" w14:textId="77777777" w:rsidR="00985E33" w:rsidRDefault="00985E33" w:rsidP="00EB6EB7">
      <w:pPr>
        <w:pStyle w:val="texto1pagina"/>
        <w:rPr>
          <w:lang w:val="es-ES"/>
        </w:rPr>
      </w:pPr>
    </w:p>
    <w:p w14:paraId="374C75DC" w14:textId="77777777" w:rsidR="00985E33" w:rsidRDefault="00985E33" w:rsidP="00EB6EB7">
      <w:pPr>
        <w:pStyle w:val="texto1pagina"/>
        <w:rPr>
          <w:lang w:val="es-ES"/>
        </w:rPr>
      </w:pPr>
    </w:p>
    <w:p w14:paraId="6EBF85B6" w14:textId="77777777" w:rsidR="00985E33" w:rsidRDefault="00985E33" w:rsidP="00EB6EB7">
      <w:pPr>
        <w:pStyle w:val="texto1pagina"/>
        <w:rPr>
          <w:lang w:val="es-ES"/>
        </w:rPr>
      </w:pPr>
    </w:p>
    <w:p w14:paraId="03848672" w14:textId="77777777" w:rsidR="00985E33" w:rsidRDefault="00985E33" w:rsidP="00EB6EB7">
      <w:pPr>
        <w:pStyle w:val="texto1pagina"/>
        <w:rPr>
          <w:lang w:val="es-ES"/>
        </w:rPr>
      </w:pPr>
    </w:p>
    <w:p w14:paraId="73C304F9" w14:textId="77777777" w:rsidR="00985E33" w:rsidRDefault="00985E33" w:rsidP="00EB6EB7">
      <w:pPr>
        <w:pStyle w:val="texto1pagina"/>
        <w:rPr>
          <w:lang w:val="es-ES"/>
        </w:rPr>
      </w:pPr>
    </w:p>
    <w:p w14:paraId="4C964DA1" w14:textId="77777777" w:rsidR="00985E33" w:rsidRDefault="00985E33" w:rsidP="00EB6EB7">
      <w:pPr>
        <w:pStyle w:val="texto1pagina"/>
        <w:rPr>
          <w:lang w:val="es-ES"/>
        </w:rPr>
      </w:pPr>
    </w:p>
    <w:p w14:paraId="00E44AAA" w14:textId="77777777" w:rsidR="00985E33" w:rsidRDefault="00985E33" w:rsidP="00EB6EB7">
      <w:pPr>
        <w:pStyle w:val="texto1pagina"/>
        <w:rPr>
          <w:lang w:val="es-ES"/>
        </w:rPr>
      </w:pPr>
    </w:p>
    <w:p w14:paraId="17D29357" w14:textId="77777777" w:rsidR="00985E33" w:rsidRDefault="00985E33" w:rsidP="00EB6EB7">
      <w:pPr>
        <w:pStyle w:val="texto1pagina"/>
        <w:rPr>
          <w:lang w:val="es-ES"/>
        </w:rPr>
      </w:pPr>
    </w:p>
    <w:p w14:paraId="2175DBB6" w14:textId="77777777" w:rsidR="00985E33" w:rsidRDefault="00985E33" w:rsidP="00EB6EB7">
      <w:pPr>
        <w:pStyle w:val="texto1pagina"/>
        <w:rPr>
          <w:lang w:val="es-ES"/>
        </w:rPr>
      </w:pPr>
    </w:p>
    <w:p w14:paraId="1777A2A2" w14:textId="77777777" w:rsidR="00985E33" w:rsidRDefault="00985E33" w:rsidP="00EB6EB7">
      <w:pPr>
        <w:pStyle w:val="texto1pagina"/>
        <w:rPr>
          <w:lang w:val="es-ES"/>
        </w:rPr>
      </w:pPr>
    </w:p>
    <w:p w14:paraId="20496A6D" w14:textId="4D04930D" w:rsidR="00ED3230" w:rsidRPr="00587D30" w:rsidRDefault="00ED3230" w:rsidP="00A0695C">
      <w:pPr>
        <w:pStyle w:val="Textoindependiente"/>
      </w:pPr>
      <w:r w:rsidRPr="00904DAB">
        <w:rPr>
          <w:i/>
          <w:iCs/>
          <w:noProof/>
        </w:rPr>
        <mc:AlternateContent>
          <mc:Choice Requires="wps">
            <w:drawing>
              <wp:anchor distT="0" distB="0" distL="114300" distR="114300" simplePos="0" relativeHeight="251666944" behindDoc="0" locked="1" layoutInCell="1" allowOverlap="1" wp14:anchorId="1EC034F4" wp14:editId="4B729BC8">
                <wp:simplePos x="0" y="0"/>
                <wp:positionH relativeFrom="column">
                  <wp:posOffset>-448310</wp:posOffset>
                </wp:positionH>
                <wp:positionV relativeFrom="page">
                  <wp:posOffset>6972300</wp:posOffset>
                </wp:positionV>
                <wp:extent cx="1990725" cy="1989455"/>
                <wp:effectExtent l="0" t="0" r="0" b="0"/>
                <wp:wrapSquare wrapText="bothSides"/>
                <wp:docPr id="141215288" name="Cuadro de texto 141215288"/>
                <wp:cNvGraphicFramePr/>
                <a:graphic xmlns:a="http://schemas.openxmlformats.org/drawingml/2006/main">
                  <a:graphicData uri="http://schemas.microsoft.com/office/word/2010/wordprocessingShape">
                    <wps:wsp>
                      <wps:cNvSpPr txBox="1"/>
                      <wps:spPr>
                        <a:xfrm>
                          <a:off x="0" y="0"/>
                          <a:ext cx="1990725" cy="1989455"/>
                        </a:xfrm>
                        <a:prstGeom prst="rect">
                          <a:avLst/>
                        </a:prstGeom>
                        <a:noFill/>
                        <a:ln w="6350">
                          <a:noFill/>
                        </a:ln>
                      </wps:spPr>
                      <wps:txbx>
                        <w:txbxContent>
                          <w:p w14:paraId="24AE15A2" w14:textId="32F827C5" w:rsidR="00BA254C" w:rsidRPr="00A468E3" w:rsidRDefault="00BA254C" w:rsidP="00BA254C">
                            <w:pPr>
                              <w:rPr>
                                <w:rFonts w:ascii="Myriad Pro SemiCond" w:hAnsi="Myriad Pro SemiCond"/>
                                <w:i/>
                                <w:color w:val="002060"/>
                                <w:sz w:val="20"/>
                              </w:rPr>
                            </w:pPr>
                            <w:r w:rsidRPr="00A468E3">
                              <w:rPr>
                                <w:rFonts w:ascii="Myriad Pro SemiCond" w:hAnsi="Myriad Pro SemiCond"/>
                                <w:b/>
                                <w:bCs/>
                                <w:i/>
                                <w:color w:val="002060"/>
                                <w:sz w:val="20"/>
                              </w:rPr>
                              <w:t>Diego Segovia C.</w:t>
                            </w:r>
                            <w:r w:rsidRPr="00A468E3">
                              <w:rPr>
                                <w:rFonts w:ascii="Myriad Pro SemiCond" w:hAnsi="Myriad Pro SemiCond"/>
                                <w:i/>
                                <w:color w:val="002060"/>
                                <w:sz w:val="20"/>
                              </w:rPr>
                              <w:br/>
                              <w:t xml:space="preserve">Analista de </w:t>
                            </w:r>
                            <w:r w:rsidR="000072B6">
                              <w:rPr>
                                <w:rFonts w:ascii="Myriad Pro SemiCond" w:hAnsi="Myriad Pro SemiCond"/>
                                <w:i/>
                                <w:color w:val="002060"/>
                                <w:sz w:val="20"/>
                              </w:rPr>
                              <w:t>R</w:t>
                            </w:r>
                            <w:r w:rsidRPr="00A468E3">
                              <w:rPr>
                                <w:rFonts w:ascii="Myriad Pro SemiCond" w:hAnsi="Myriad Pro SemiCond"/>
                                <w:i/>
                                <w:color w:val="002060"/>
                                <w:sz w:val="20"/>
                              </w:rPr>
                              <w:t>iesgo</w:t>
                            </w:r>
                            <w:r w:rsidRPr="00A468E3">
                              <w:rPr>
                                <w:rFonts w:ascii="Myriad Pro SemiCond" w:hAnsi="Myriad Pro SemiCond"/>
                                <w:i/>
                                <w:color w:val="002060"/>
                                <w:sz w:val="20"/>
                              </w:rPr>
                              <w:br/>
                              <w:t>diego.segovia@humphreys.cl</w:t>
                            </w:r>
                          </w:p>
                          <w:p w14:paraId="4580A1C5" w14:textId="77777777" w:rsidR="00BA254C" w:rsidRDefault="00BA254C" w:rsidP="00BA254C">
                            <w:pPr>
                              <w:rPr>
                                <w:rStyle w:val="Hipervnculo"/>
                                <w:color w:val="24224F" w:themeColor="text2"/>
                              </w:rPr>
                            </w:pPr>
                          </w:p>
                          <w:p w14:paraId="72CAEC10" w14:textId="77777777" w:rsidR="00BA254C" w:rsidRPr="00A468E3" w:rsidRDefault="00BA254C" w:rsidP="00BA254C">
                            <w:pPr>
                              <w:rPr>
                                <w:rFonts w:ascii="Myriad Pro SemiCond" w:hAnsi="Myriad Pro SemiCond"/>
                                <w:b/>
                                <w:bCs/>
                                <w:i/>
                                <w:color w:val="002060"/>
                                <w:sz w:val="20"/>
                              </w:rPr>
                            </w:pPr>
                            <w:r w:rsidRPr="00A468E3">
                              <w:rPr>
                                <w:rFonts w:ascii="Myriad Pro SemiCond" w:hAnsi="Myriad Pro SemiCond"/>
                                <w:b/>
                                <w:bCs/>
                                <w:i/>
                                <w:color w:val="002060"/>
                                <w:sz w:val="20"/>
                              </w:rPr>
                              <w:t>Paula Acuña L.</w:t>
                            </w:r>
                          </w:p>
                          <w:p w14:paraId="6DCF186C" w14:textId="30CA0687" w:rsidR="00BA254C" w:rsidRPr="00A468E3" w:rsidRDefault="00BA254C" w:rsidP="00BA254C">
                            <w:pPr>
                              <w:rPr>
                                <w:rFonts w:ascii="Myriad Pro SemiCond" w:hAnsi="Myriad Pro SemiCond"/>
                                <w:i/>
                                <w:color w:val="002060"/>
                                <w:sz w:val="20"/>
                              </w:rPr>
                            </w:pPr>
                            <w:r w:rsidRPr="00A468E3">
                              <w:rPr>
                                <w:rFonts w:ascii="Myriad Pro SemiCond" w:hAnsi="Myriad Pro SemiCond"/>
                                <w:i/>
                                <w:color w:val="002060"/>
                                <w:sz w:val="20"/>
                              </w:rPr>
                              <w:t xml:space="preserve">Analista de </w:t>
                            </w:r>
                            <w:r w:rsidR="000072B6">
                              <w:rPr>
                                <w:rFonts w:ascii="Myriad Pro SemiCond" w:hAnsi="Myriad Pro SemiCond"/>
                                <w:i/>
                                <w:color w:val="002060"/>
                                <w:sz w:val="20"/>
                              </w:rPr>
                              <w:t>R</w:t>
                            </w:r>
                            <w:r w:rsidRPr="00A468E3">
                              <w:rPr>
                                <w:rFonts w:ascii="Myriad Pro SemiCond" w:hAnsi="Myriad Pro SemiCond"/>
                                <w:i/>
                                <w:color w:val="002060"/>
                                <w:sz w:val="20"/>
                              </w:rPr>
                              <w:t xml:space="preserve">iesgo </w:t>
                            </w:r>
                            <w:r w:rsidR="000072B6">
                              <w:rPr>
                                <w:rFonts w:ascii="Myriad Pro SemiCond" w:hAnsi="Myriad Pro SemiCond"/>
                                <w:i/>
                                <w:color w:val="002060"/>
                                <w:sz w:val="20"/>
                              </w:rPr>
                              <w:t>S</w:t>
                            </w:r>
                            <w:r w:rsidRPr="00A468E3">
                              <w:rPr>
                                <w:rFonts w:ascii="Myriad Pro SemiCond" w:hAnsi="Myriad Pro SemiCond"/>
                                <w:i/>
                                <w:color w:val="002060"/>
                                <w:sz w:val="20"/>
                              </w:rPr>
                              <w:t>enior</w:t>
                            </w:r>
                          </w:p>
                          <w:p w14:paraId="3CE8D5C1" w14:textId="77777777" w:rsidR="00BA254C" w:rsidRPr="00A468E3" w:rsidRDefault="00BA254C" w:rsidP="00BA254C">
                            <w:pPr>
                              <w:rPr>
                                <w:rFonts w:ascii="Myriad Pro SemiCond" w:hAnsi="Myriad Pro SemiCond"/>
                                <w:i/>
                                <w:color w:val="002060"/>
                                <w:sz w:val="20"/>
                              </w:rPr>
                            </w:pPr>
                            <w:r w:rsidRPr="00A468E3">
                              <w:rPr>
                                <w:rFonts w:ascii="Myriad Pro SemiCond" w:hAnsi="Myriad Pro SemiCond"/>
                                <w:i/>
                                <w:color w:val="002060"/>
                                <w:sz w:val="20"/>
                              </w:rPr>
                              <w:t>paula.acuna@humphreys.cl</w:t>
                            </w:r>
                          </w:p>
                          <w:p w14:paraId="4B5D23F4" w14:textId="77777777" w:rsidR="00BA254C" w:rsidRDefault="00BA254C" w:rsidP="00BA254C">
                            <w:pPr>
                              <w:rPr>
                                <w:rStyle w:val="Hipervnculo"/>
                                <w:color w:val="24224F" w:themeColor="text2"/>
                                <w:u w:val="none"/>
                              </w:rPr>
                            </w:pPr>
                          </w:p>
                          <w:p w14:paraId="60C5BAD3" w14:textId="77777777" w:rsidR="00BA254C" w:rsidRPr="00A468E3" w:rsidRDefault="00BA254C" w:rsidP="00BA254C">
                            <w:pPr>
                              <w:rPr>
                                <w:rFonts w:ascii="Myriad Pro SemiCond" w:hAnsi="Myriad Pro SemiCond"/>
                                <w:b/>
                                <w:bCs/>
                                <w:i/>
                                <w:color w:val="002060"/>
                                <w:sz w:val="20"/>
                              </w:rPr>
                            </w:pPr>
                            <w:r w:rsidRPr="00A468E3">
                              <w:rPr>
                                <w:rFonts w:ascii="Myriad Pro SemiCond" w:hAnsi="Myriad Pro SemiCond"/>
                                <w:b/>
                                <w:bCs/>
                                <w:i/>
                                <w:color w:val="002060"/>
                                <w:sz w:val="20"/>
                              </w:rPr>
                              <w:t>Aldo Reyes D.</w:t>
                            </w:r>
                          </w:p>
                          <w:p w14:paraId="1C9D1642" w14:textId="77777777" w:rsidR="00BA254C" w:rsidRPr="00A468E3" w:rsidRDefault="00BA254C" w:rsidP="00BA254C">
                            <w:pPr>
                              <w:rPr>
                                <w:rFonts w:ascii="Myriad Pro SemiCond" w:hAnsi="Myriad Pro SemiCond"/>
                                <w:i/>
                                <w:color w:val="002060"/>
                                <w:sz w:val="20"/>
                              </w:rPr>
                            </w:pPr>
                            <w:r w:rsidRPr="00A468E3">
                              <w:rPr>
                                <w:rFonts w:ascii="Myriad Pro SemiCond" w:hAnsi="Myriad Pro SemiCond"/>
                                <w:i/>
                                <w:color w:val="002060"/>
                                <w:sz w:val="20"/>
                              </w:rPr>
                              <w:t>Socio Gerente General</w:t>
                            </w:r>
                          </w:p>
                          <w:p w14:paraId="516BA124" w14:textId="77777777" w:rsidR="00BA254C" w:rsidRPr="00A468E3" w:rsidRDefault="00BA254C" w:rsidP="00BA254C">
                            <w:pPr>
                              <w:rPr>
                                <w:rFonts w:ascii="Myriad Pro SemiCond" w:hAnsi="Myriad Pro SemiCond"/>
                                <w:i/>
                                <w:color w:val="002060"/>
                                <w:sz w:val="20"/>
                              </w:rPr>
                            </w:pPr>
                            <w:hyperlink r:id="rId12" w:history="1">
                              <w:r w:rsidRPr="00A468E3">
                                <w:rPr>
                                  <w:rFonts w:ascii="Myriad Pro SemiCond" w:hAnsi="Myriad Pro SemiCond"/>
                                  <w:i/>
                                  <w:color w:val="002060"/>
                                  <w:sz w:val="20"/>
                                </w:rPr>
                                <w:t>aldo.reyes@humphreys.cl</w:t>
                              </w:r>
                            </w:hyperlink>
                          </w:p>
                          <w:p w14:paraId="385772F2" w14:textId="2911C0A4" w:rsidR="00994666" w:rsidRDefault="00BA254C" w:rsidP="00BA254C">
                            <w:pPr>
                              <w:pStyle w:val="Encabezado"/>
                            </w:pPr>
                            <w:r>
                              <w:br/>
                            </w:r>
                          </w:p>
                          <w:p w14:paraId="2B3CFB1E" w14:textId="0DE17819" w:rsidR="00ED3230" w:rsidRPr="00143208" w:rsidRDefault="00ED3230" w:rsidP="00ED3230">
                            <w:pPr>
                              <w:pStyle w:val="Encabezado"/>
                            </w:pPr>
                            <w:r>
                              <w:br/>
                            </w:r>
                            <w:r w:rsidRPr="0014320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34F4" id="Cuadro de texto 141215288" o:spid="_x0000_s1030" type="#_x0000_t202" style="position:absolute;left:0;text-align:left;margin-left:-35.3pt;margin-top:549pt;width:156.75pt;height:156.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" filled="f" stroked="f" strokeweight=".5pt">
                <v:textbox>
                  <w:txbxContent>
                    <w:p w14:paraId="24AE15A2" w14:textId="32F827C5" w:rsidR="00BA254C" w:rsidRPr="00A468E3" w:rsidRDefault="00BA254C" w:rsidP="00BA254C">
                      <w:pPr>
                        <w:rPr>
                          <w:rFonts w:ascii="Myriad Pro SemiCond" w:hAnsi="Myriad Pro SemiCond"/>
                          <w:i/>
                          <w:color w:val="002060"/>
                          <w:sz w:val="20"/>
                        </w:rPr>
                      </w:pPr>
                      <w:r w:rsidRPr="00A468E3">
                        <w:rPr>
                          <w:rFonts w:ascii="Myriad Pro SemiCond" w:hAnsi="Myriad Pro SemiCond"/>
                          <w:b/>
                          <w:bCs/>
                          <w:i/>
                          <w:color w:val="002060"/>
                          <w:sz w:val="20"/>
                        </w:rPr>
                        <w:t>Diego Segovia C.</w:t>
                      </w:r>
                      <w:r w:rsidRPr="00A468E3">
                        <w:rPr>
                          <w:rFonts w:ascii="Myriad Pro SemiCond" w:hAnsi="Myriad Pro SemiCond"/>
                          <w:i/>
                          <w:color w:val="002060"/>
                          <w:sz w:val="20"/>
                        </w:rPr>
                        <w:br/>
                        <w:t xml:space="preserve">Analista de </w:t>
                      </w:r>
                      <w:r w:rsidR="000072B6">
                        <w:rPr>
                          <w:rFonts w:ascii="Myriad Pro SemiCond" w:hAnsi="Myriad Pro SemiCond"/>
                          <w:i/>
                          <w:color w:val="002060"/>
                          <w:sz w:val="20"/>
                        </w:rPr>
                        <w:t>R</w:t>
                      </w:r>
                      <w:r w:rsidRPr="00A468E3">
                        <w:rPr>
                          <w:rFonts w:ascii="Myriad Pro SemiCond" w:hAnsi="Myriad Pro SemiCond"/>
                          <w:i/>
                          <w:color w:val="002060"/>
                          <w:sz w:val="20"/>
                        </w:rPr>
                        <w:t>iesgo</w:t>
                      </w:r>
                      <w:r w:rsidRPr="00A468E3">
                        <w:rPr>
                          <w:rFonts w:ascii="Myriad Pro SemiCond" w:hAnsi="Myriad Pro SemiCond"/>
                          <w:i/>
                          <w:color w:val="002060"/>
                          <w:sz w:val="20"/>
                        </w:rPr>
                        <w:br/>
                        <w:t>diego.segovia@humphreys.cl</w:t>
                      </w:r>
                    </w:p>
                    <w:p w14:paraId="4580A1C5" w14:textId="77777777" w:rsidR="00BA254C" w:rsidRDefault="00BA254C" w:rsidP="00BA254C">
                      <w:pPr>
                        <w:rPr>
                          <w:rStyle w:val="Hipervnculo"/>
                          <w:color w:val="24224F" w:themeColor="text2"/>
                        </w:rPr>
                      </w:pPr>
                    </w:p>
                    <w:p w14:paraId="72CAEC10" w14:textId="77777777" w:rsidR="00BA254C" w:rsidRPr="00A468E3" w:rsidRDefault="00BA254C" w:rsidP="00BA254C">
                      <w:pPr>
                        <w:rPr>
                          <w:rFonts w:ascii="Myriad Pro SemiCond" w:hAnsi="Myriad Pro SemiCond"/>
                          <w:b/>
                          <w:bCs/>
                          <w:i/>
                          <w:color w:val="002060"/>
                          <w:sz w:val="20"/>
                        </w:rPr>
                      </w:pPr>
                      <w:r w:rsidRPr="00A468E3">
                        <w:rPr>
                          <w:rFonts w:ascii="Myriad Pro SemiCond" w:hAnsi="Myriad Pro SemiCond"/>
                          <w:b/>
                          <w:bCs/>
                          <w:i/>
                          <w:color w:val="002060"/>
                          <w:sz w:val="20"/>
                        </w:rPr>
                        <w:t>Paula Acuña L.</w:t>
                      </w:r>
                    </w:p>
                    <w:p w14:paraId="6DCF186C" w14:textId="30CA0687" w:rsidR="00BA254C" w:rsidRPr="00A468E3" w:rsidRDefault="00BA254C" w:rsidP="00BA254C">
                      <w:pPr>
                        <w:rPr>
                          <w:rFonts w:ascii="Myriad Pro SemiCond" w:hAnsi="Myriad Pro SemiCond"/>
                          <w:i/>
                          <w:color w:val="002060"/>
                          <w:sz w:val="20"/>
                        </w:rPr>
                      </w:pPr>
                      <w:r w:rsidRPr="00A468E3">
                        <w:rPr>
                          <w:rFonts w:ascii="Myriad Pro SemiCond" w:hAnsi="Myriad Pro SemiCond"/>
                          <w:i/>
                          <w:color w:val="002060"/>
                          <w:sz w:val="20"/>
                        </w:rPr>
                        <w:t xml:space="preserve">Analista de </w:t>
                      </w:r>
                      <w:r w:rsidR="000072B6">
                        <w:rPr>
                          <w:rFonts w:ascii="Myriad Pro SemiCond" w:hAnsi="Myriad Pro SemiCond"/>
                          <w:i/>
                          <w:color w:val="002060"/>
                          <w:sz w:val="20"/>
                        </w:rPr>
                        <w:t>R</w:t>
                      </w:r>
                      <w:r w:rsidRPr="00A468E3">
                        <w:rPr>
                          <w:rFonts w:ascii="Myriad Pro SemiCond" w:hAnsi="Myriad Pro SemiCond"/>
                          <w:i/>
                          <w:color w:val="002060"/>
                          <w:sz w:val="20"/>
                        </w:rPr>
                        <w:t xml:space="preserve">iesgo </w:t>
                      </w:r>
                      <w:r w:rsidR="000072B6">
                        <w:rPr>
                          <w:rFonts w:ascii="Myriad Pro SemiCond" w:hAnsi="Myriad Pro SemiCond"/>
                          <w:i/>
                          <w:color w:val="002060"/>
                          <w:sz w:val="20"/>
                        </w:rPr>
                        <w:t>S</w:t>
                      </w:r>
                      <w:r w:rsidRPr="00A468E3">
                        <w:rPr>
                          <w:rFonts w:ascii="Myriad Pro SemiCond" w:hAnsi="Myriad Pro SemiCond"/>
                          <w:i/>
                          <w:color w:val="002060"/>
                          <w:sz w:val="20"/>
                        </w:rPr>
                        <w:t>enior</w:t>
                      </w:r>
                    </w:p>
                    <w:p w14:paraId="3CE8D5C1" w14:textId="77777777" w:rsidR="00BA254C" w:rsidRPr="00A468E3" w:rsidRDefault="00BA254C" w:rsidP="00BA254C">
                      <w:pPr>
                        <w:rPr>
                          <w:rFonts w:ascii="Myriad Pro SemiCond" w:hAnsi="Myriad Pro SemiCond"/>
                          <w:i/>
                          <w:color w:val="002060"/>
                          <w:sz w:val="20"/>
                        </w:rPr>
                      </w:pPr>
                      <w:r w:rsidRPr="00A468E3">
                        <w:rPr>
                          <w:rFonts w:ascii="Myriad Pro SemiCond" w:hAnsi="Myriad Pro SemiCond"/>
                          <w:i/>
                          <w:color w:val="002060"/>
                          <w:sz w:val="20"/>
                        </w:rPr>
                        <w:t>paula.acuna@humphreys.cl</w:t>
                      </w:r>
                    </w:p>
                    <w:p w14:paraId="4B5D23F4" w14:textId="77777777" w:rsidR="00BA254C" w:rsidRDefault="00BA254C" w:rsidP="00BA254C">
                      <w:pPr>
                        <w:rPr>
                          <w:rStyle w:val="Hipervnculo"/>
                          <w:color w:val="24224F" w:themeColor="text2"/>
                          <w:u w:val="none"/>
                        </w:rPr>
                      </w:pPr>
                    </w:p>
                    <w:p w14:paraId="60C5BAD3" w14:textId="77777777" w:rsidR="00BA254C" w:rsidRPr="00A468E3" w:rsidRDefault="00BA254C" w:rsidP="00BA254C">
                      <w:pPr>
                        <w:rPr>
                          <w:rFonts w:ascii="Myriad Pro SemiCond" w:hAnsi="Myriad Pro SemiCond"/>
                          <w:b/>
                          <w:bCs/>
                          <w:i/>
                          <w:color w:val="002060"/>
                          <w:sz w:val="20"/>
                        </w:rPr>
                      </w:pPr>
                      <w:r w:rsidRPr="00A468E3">
                        <w:rPr>
                          <w:rFonts w:ascii="Myriad Pro SemiCond" w:hAnsi="Myriad Pro SemiCond"/>
                          <w:b/>
                          <w:bCs/>
                          <w:i/>
                          <w:color w:val="002060"/>
                          <w:sz w:val="20"/>
                        </w:rPr>
                        <w:t>Aldo Reyes D.</w:t>
                      </w:r>
                    </w:p>
                    <w:p w14:paraId="1C9D1642" w14:textId="77777777" w:rsidR="00BA254C" w:rsidRPr="00A468E3" w:rsidRDefault="00BA254C" w:rsidP="00BA254C">
                      <w:pPr>
                        <w:rPr>
                          <w:rFonts w:ascii="Myriad Pro SemiCond" w:hAnsi="Myriad Pro SemiCond"/>
                          <w:i/>
                          <w:color w:val="002060"/>
                          <w:sz w:val="20"/>
                        </w:rPr>
                      </w:pPr>
                      <w:r w:rsidRPr="00A468E3">
                        <w:rPr>
                          <w:rFonts w:ascii="Myriad Pro SemiCond" w:hAnsi="Myriad Pro SemiCond"/>
                          <w:i/>
                          <w:color w:val="002060"/>
                          <w:sz w:val="20"/>
                        </w:rPr>
                        <w:t>Socio Gerente General</w:t>
                      </w:r>
                    </w:p>
                    <w:p w14:paraId="516BA124" w14:textId="77777777" w:rsidR="00BA254C" w:rsidRPr="00A468E3" w:rsidRDefault="00BA254C" w:rsidP="00BA254C">
                      <w:pPr>
                        <w:rPr>
                          <w:rFonts w:ascii="Myriad Pro SemiCond" w:hAnsi="Myriad Pro SemiCond"/>
                          <w:i/>
                          <w:color w:val="002060"/>
                          <w:sz w:val="20"/>
                        </w:rPr>
                      </w:pPr>
                      <w:hyperlink r:id="rId13" w:history="1">
                        <w:r w:rsidRPr="00A468E3">
                          <w:rPr>
                            <w:rFonts w:ascii="Myriad Pro SemiCond" w:hAnsi="Myriad Pro SemiCond"/>
                            <w:i/>
                            <w:color w:val="002060"/>
                            <w:sz w:val="20"/>
                          </w:rPr>
                          <w:t>aldo.reyes@humphreys.cl</w:t>
                        </w:r>
                      </w:hyperlink>
                    </w:p>
                    <w:p w14:paraId="385772F2" w14:textId="2911C0A4" w:rsidR="00994666" w:rsidRDefault="00BA254C" w:rsidP="00BA254C">
                      <w:pPr>
                        <w:pStyle w:val="Encabezado"/>
                      </w:pPr>
                      <w:r>
                        <w:br/>
                      </w:r>
                    </w:p>
                    <w:p w14:paraId="2B3CFB1E" w14:textId="0DE17819" w:rsidR="00ED3230" w:rsidRPr="00143208" w:rsidRDefault="00ED3230" w:rsidP="00ED3230">
                      <w:pPr>
                        <w:pStyle w:val="Encabezado"/>
                      </w:pPr>
                      <w:r>
                        <w:br/>
                      </w:r>
                      <w:r w:rsidRPr="00143208">
                        <w:t xml:space="preserve"> </w:t>
                      </w:r>
                    </w:p>
                  </w:txbxContent>
                </v:textbox>
                <w10:wrap type="square" anchory="page"/>
                <w10:anchorlock/>
              </v:shape>
            </w:pict>
          </mc:Fallback>
        </mc:AlternateContent>
      </w:r>
    </w:p>
    <w:sectPr w:rsidR="00ED3230" w:rsidRPr="00587D30" w:rsidSect="005138A8">
      <w:headerReference w:type="even" r:id="rId14"/>
      <w:headerReference w:type="default" r:id="rId15"/>
      <w:footerReference w:type="even" r:id="rId16"/>
      <w:footerReference w:type="default" r:id="rId17"/>
      <w:headerReference w:type="first" r:id="rId18"/>
      <w:footerReference w:type="first" r:id="rId19"/>
      <w:pgSz w:w="12240" w:h="15840"/>
      <w:pgMar w:top="2552" w:right="1043" w:bottom="1593" w:left="1276" w:header="850" w:footer="73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5622A" w14:textId="77777777" w:rsidR="00BF795B" w:rsidRDefault="00BF795B">
      <w:r>
        <w:separator/>
      </w:r>
    </w:p>
  </w:endnote>
  <w:endnote w:type="continuationSeparator" w:id="0">
    <w:p w14:paraId="2664393E" w14:textId="77777777" w:rsidR="00BF795B" w:rsidRDefault="00BF7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SemiCond">
    <w:altName w:val="Segoe UI"/>
    <w:panose1 w:val="00000000000000000000"/>
    <w:charset w:val="00"/>
    <w:family w:val="swiss"/>
    <w:notTrueType/>
    <w:pitch w:val="variable"/>
    <w:sig w:usb0="20000287" w:usb1="00000001" w:usb2="00000000" w:usb3="00000000" w:csb0="0000019F" w:csb1="00000000"/>
  </w:font>
  <w:font w:name="Lucida Grande">
    <w:altName w:val="Times New Roman"/>
    <w:charset w:val="00"/>
    <w:family w:val="swiss"/>
    <w:pitch w:val="variable"/>
    <w:sig w:usb0="E1000AEF" w:usb1="5000A1FF" w:usb2="00000000" w:usb3="00000000" w:csb0="000001BF" w:csb1="00000000"/>
  </w:font>
  <w:font w:name="Myriad Pro Light SemiCond">
    <w:altName w:val="Segoe UI Light"/>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1CDF0" w14:textId="77777777" w:rsidR="00CA417C" w:rsidRDefault="00CA41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BB51C" w14:textId="77777777" w:rsidR="00C82199" w:rsidRDefault="00C82199">
    <w:pPr>
      <w:pStyle w:val="Piedepgina"/>
    </w:pPr>
    <w:r w:rsidRPr="00C82199">
      <w:rPr>
        <w:rFonts w:ascii="Verdana" w:hAnsi="Verdana"/>
        <w:b/>
        <w:smallCaps/>
        <w:noProof/>
        <w:color w:val="FF0000"/>
        <w:sz w:val="20"/>
        <w:szCs w:val="32"/>
      </w:rPr>
      <w:drawing>
        <wp:anchor distT="0" distB="0" distL="114300" distR="114300" simplePos="0" relativeHeight="251655680" behindDoc="1" locked="0" layoutInCell="1" allowOverlap="1" wp14:anchorId="119374C4" wp14:editId="60F3504D">
          <wp:simplePos x="0" y="0"/>
          <wp:positionH relativeFrom="column">
            <wp:posOffset>-562610</wp:posOffset>
          </wp:positionH>
          <wp:positionV relativeFrom="paragraph">
            <wp:posOffset>-66040</wp:posOffset>
          </wp:positionV>
          <wp:extent cx="6863715" cy="419100"/>
          <wp:effectExtent l="0" t="0" r="0" b="0"/>
          <wp:wrapNone/>
          <wp:docPr id="230631289" name="Imagen 23063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
                    <a:extLst>
                      <a:ext uri="{28A0092B-C50C-407E-A947-70E740481C1C}">
                        <a14:useLocalDpi xmlns:a14="http://schemas.microsoft.com/office/drawing/2010/main" val="0"/>
                      </a:ext>
                    </a:extLst>
                  </a:blip>
                  <a:stretch>
                    <a:fillRect/>
                  </a:stretch>
                </pic:blipFill>
                <pic:spPr>
                  <a:xfrm>
                    <a:off x="0" y="0"/>
                    <a:ext cx="6863715" cy="419100"/>
                  </a:xfrm>
                  <a:prstGeom prst="rect">
                    <a:avLst/>
                  </a:prstGeom>
                </pic:spPr>
              </pic:pic>
            </a:graphicData>
          </a:graphic>
          <wp14:sizeRelH relativeFrom="page">
            <wp14:pctWidth>0</wp14:pctWidth>
          </wp14:sizeRelH>
          <wp14:sizeRelV relativeFrom="page">
            <wp14:pctHeight>0</wp14:pctHeight>
          </wp14:sizeRelV>
        </wp:anchor>
      </w:drawing>
    </w:r>
    <w:r w:rsidRPr="00C82199">
      <w:rPr>
        <w:rFonts w:ascii="Verdana" w:hAnsi="Verdana"/>
        <w:b/>
        <w:smallCaps/>
        <w:noProof/>
        <w:color w:val="FF0000"/>
        <w:sz w:val="20"/>
        <w:szCs w:val="32"/>
      </w:rPr>
      <mc:AlternateContent>
        <mc:Choice Requires="wps">
          <w:drawing>
            <wp:anchor distT="0" distB="0" distL="114300" distR="114300" simplePos="0" relativeHeight="251650560" behindDoc="0" locked="0" layoutInCell="1" allowOverlap="1" wp14:anchorId="715C96A7" wp14:editId="080C681A">
              <wp:simplePos x="0" y="0"/>
              <wp:positionH relativeFrom="column">
                <wp:posOffset>-3537585</wp:posOffset>
              </wp:positionH>
              <wp:positionV relativeFrom="paragraph">
                <wp:posOffset>-263525</wp:posOffset>
              </wp:positionV>
              <wp:extent cx="13434695" cy="12700"/>
              <wp:effectExtent l="12700" t="12700" r="27305" b="25400"/>
              <wp:wrapNone/>
              <wp:docPr id="3" name="Conector recto 3"/>
              <wp:cNvGraphicFramePr/>
              <a:graphic xmlns:a="http://schemas.openxmlformats.org/drawingml/2006/main">
                <a:graphicData uri="http://schemas.microsoft.com/office/word/2010/wordprocessingShape">
                  <wps:wsp>
                    <wps:cNvCnPr/>
                    <wps:spPr>
                      <a:xfrm flipV="1">
                        <a:off x="0" y="0"/>
                        <a:ext cx="13434695" cy="12700"/>
                      </a:xfrm>
                      <a:prstGeom prst="line">
                        <a:avLst/>
                      </a:prstGeom>
                      <a:ln w="41275" cmpd="sng">
                        <a:solidFill>
                          <a:srgbClr val="C334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85A8F8C" id="Conector recto 3"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5pt,-20.75pt" to="779.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" strokecolor="#c33438" strokeweight="3.2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74FA" w14:textId="77777777" w:rsidR="00AB0FE4" w:rsidRDefault="00AB0FE4" w:rsidP="00143208">
    <w:pPr>
      <w:pStyle w:val="Piedepgina"/>
    </w:pPr>
    <w:r w:rsidRPr="00C82199">
      <w:rPr>
        <w:rFonts w:ascii="Verdana" w:hAnsi="Verdana"/>
        <w:b/>
        <w:smallCaps/>
        <w:noProof/>
        <w:color w:val="FF0000"/>
        <w:sz w:val="20"/>
        <w:szCs w:val="32"/>
      </w:rPr>
      <w:drawing>
        <wp:anchor distT="0" distB="0" distL="114300" distR="114300" simplePos="0" relativeHeight="251665920" behindDoc="1" locked="0" layoutInCell="1" allowOverlap="1" wp14:anchorId="6D559295" wp14:editId="06E54EC0">
          <wp:simplePos x="0" y="0"/>
          <wp:positionH relativeFrom="margin">
            <wp:align>center</wp:align>
          </wp:positionH>
          <wp:positionV relativeFrom="paragraph">
            <wp:posOffset>-67310</wp:posOffset>
          </wp:positionV>
          <wp:extent cx="6863715" cy="419100"/>
          <wp:effectExtent l="0" t="0" r="0" b="0"/>
          <wp:wrapNone/>
          <wp:docPr id="1105249519" name="Imagen 110524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
                    <a:extLst>
                      <a:ext uri="{28A0092B-C50C-407E-A947-70E740481C1C}">
                        <a14:useLocalDpi xmlns:a14="http://schemas.microsoft.com/office/drawing/2010/main" val="0"/>
                      </a:ext>
                    </a:extLst>
                  </a:blip>
                  <a:stretch>
                    <a:fillRect/>
                  </a:stretch>
                </pic:blipFill>
                <pic:spPr>
                  <a:xfrm>
                    <a:off x="0" y="0"/>
                    <a:ext cx="6863715"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DF6AF" w14:textId="77777777" w:rsidR="00BF795B" w:rsidRDefault="00BF795B">
      <w:r>
        <w:separator/>
      </w:r>
    </w:p>
  </w:footnote>
  <w:footnote w:type="continuationSeparator" w:id="0">
    <w:p w14:paraId="3137F63F" w14:textId="77777777" w:rsidR="00BF795B" w:rsidRDefault="00BF7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9CCD7" w14:textId="48D7CDB9" w:rsidR="00CA417C" w:rsidRDefault="00CA41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DF80" w14:textId="19FC0468" w:rsidR="00753766" w:rsidRPr="00675D89" w:rsidRDefault="005138A8" w:rsidP="005138A8">
    <w:pPr>
      <w:pStyle w:val="Encabezado"/>
      <w:ind w:left="-2835"/>
      <w:rPr>
        <w:rFonts w:ascii="Verdana" w:hAnsi="Verdana"/>
        <w:b/>
        <w:smallCaps/>
        <w:color w:val="FF0000"/>
        <w:szCs w:val="32"/>
      </w:rPr>
    </w:pPr>
    <w:r>
      <w:rPr>
        <w:rFonts w:ascii="Verdana" w:hAnsi="Verdana"/>
        <w:b/>
        <w:smallCaps/>
        <w:noProof/>
        <w:color w:val="FF0000"/>
        <w:szCs w:val="32"/>
      </w:rPr>
      <w:drawing>
        <wp:anchor distT="0" distB="0" distL="114300" distR="114300" simplePos="0" relativeHeight="251666944" behindDoc="0" locked="0" layoutInCell="1" allowOverlap="1" wp14:anchorId="165480D7" wp14:editId="42DF74DF">
          <wp:simplePos x="0" y="0"/>
          <wp:positionH relativeFrom="column">
            <wp:posOffset>-346710</wp:posOffset>
          </wp:positionH>
          <wp:positionV relativeFrom="paragraph">
            <wp:posOffset>-44964</wp:posOffset>
          </wp:positionV>
          <wp:extent cx="2141317" cy="559999"/>
          <wp:effectExtent l="0" t="0" r="0" b="0"/>
          <wp:wrapNone/>
          <wp:docPr id="489770014" name="Imagen 48977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
                    <a:extLst>
                      <a:ext uri="{28A0092B-C50C-407E-A947-70E740481C1C}">
                        <a14:useLocalDpi xmlns:a14="http://schemas.microsoft.com/office/drawing/2010/main" val="0"/>
                      </a:ext>
                    </a:extLst>
                  </a:blip>
                  <a:stretch>
                    <a:fillRect/>
                  </a:stretch>
                </pic:blipFill>
                <pic:spPr>
                  <a:xfrm>
                    <a:off x="0" y="0"/>
                    <a:ext cx="2141317" cy="559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1096" w14:textId="7A6326E3" w:rsidR="00AB0FE4" w:rsidRDefault="003A2B32" w:rsidP="00276C15">
    <w:pPr>
      <w:pStyle w:val="Encabezado"/>
      <w:jc w:val="right"/>
    </w:pPr>
    <w:r>
      <w:rPr>
        <w:noProof/>
      </w:rPr>
      <w:drawing>
        <wp:anchor distT="0" distB="0" distL="114300" distR="114300" simplePos="0" relativeHeight="251667968" behindDoc="0" locked="0" layoutInCell="1" allowOverlap="1" wp14:anchorId="5F02626B" wp14:editId="79868CD1">
          <wp:simplePos x="0" y="0"/>
          <wp:positionH relativeFrom="page">
            <wp:posOffset>2495550</wp:posOffset>
          </wp:positionH>
          <wp:positionV relativeFrom="paragraph">
            <wp:posOffset>-187326</wp:posOffset>
          </wp:positionV>
          <wp:extent cx="2990850" cy="1026795"/>
          <wp:effectExtent l="0" t="0" r="0" b="0"/>
          <wp:wrapNone/>
          <wp:docPr id="755625858" name="Imagen 755625858"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001962" cy="1030610"/>
                  </a:xfrm>
                  <a:prstGeom prst="rect">
                    <a:avLst/>
                  </a:prstGeom>
                </pic:spPr>
              </pic:pic>
            </a:graphicData>
          </a:graphic>
          <wp14:sizeRelH relativeFrom="page">
            <wp14:pctWidth>0</wp14:pctWidth>
          </wp14:sizeRelH>
          <wp14:sizeRelV relativeFrom="page">
            <wp14:pctHeight>0</wp14:pctHeight>
          </wp14:sizeRelV>
        </wp:anchor>
      </w:drawing>
    </w:r>
    <w:r w:rsidR="005138A8">
      <w:rPr>
        <w:noProof/>
      </w:rPr>
      <mc:AlternateContent>
        <mc:Choice Requires="wps">
          <w:drawing>
            <wp:anchor distT="0" distB="0" distL="114300" distR="114300" simplePos="0" relativeHeight="251648512" behindDoc="0" locked="0" layoutInCell="1" allowOverlap="1" wp14:anchorId="39D527FC" wp14:editId="416BC457">
              <wp:simplePos x="0" y="0"/>
              <wp:positionH relativeFrom="column">
                <wp:posOffset>-1167749</wp:posOffset>
              </wp:positionH>
              <wp:positionV relativeFrom="paragraph">
                <wp:posOffset>-1706068</wp:posOffset>
              </wp:positionV>
              <wp:extent cx="8204200" cy="2679700"/>
              <wp:effectExtent l="0" t="0" r="0" b="0"/>
              <wp:wrapNone/>
              <wp:docPr id="1" name="Rectángulo 1"/>
              <wp:cNvGraphicFramePr/>
              <a:graphic xmlns:a="http://schemas.openxmlformats.org/drawingml/2006/main">
                <a:graphicData uri="http://schemas.microsoft.com/office/word/2010/wordprocessingShape">
                  <wps:wsp>
                    <wps:cNvSpPr/>
                    <wps:spPr>
                      <a:xfrm>
                        <a:off x="0" y="0"/>
                        <a:ext cx="8204200" cy="26797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8C79F" w14:textId="77777777" w:rsidR="00AB0FE4" w:rsidRDefault="00AB0FE4" w:rsidP="00AB0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527FC" id="Rectángulo 1" o:spid="_x0000_s1031" style="position:absolute;left:0;text-align:left;margin-left:-91.95pt;margin-top:-134.35pt;width:646pt;height:21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" fillcolor="#c00000" stroked="f" strokeweight="2pt">
              <v:textbox>
                <w:txbxContent>
                  <w:p w14:paraId="3A68C79F" w14:textId="77777777" w:rsidR="00AB0FE4" w:rsidRDefault="00AB0FE4" w:rsidP="00AB0FE4">
                    <w:pPr>
                      <w:jc w:val="center"/>
                    </w:pPr>
                  </w:p>
                </w:txbxContent>
              </v:textbox>
            </v:rect>
          </w:pict>
        </mc:Fallback>
      </mc:AlternateContent>
    </w:r>
    <w:r w:rsidR="00AB0FE4" w:rsidRPr="00C82199">
      <w:rPr>
        <w:noProof/>
      </w:rPr>
      <w:drawing>
        <wp:anchor distT="0" distB="0" distL="114300" distR="114300" simplePos="0" relativeHeight="251660800" behindDoc="1" locked="0" layoutInCell="1" allowOverlap="1" wp14:anchorId="5E58169E" wp14:editId="7468A381">
          <wp:simplePos x="0" y="0"/>
          <wp:positionH relativeFrom="column">
            <wp:posOffset>-1486535</wp:posOffset>
          </wp:positionH>
          <wp:positionV relativeFrom="paragraph">
            <wp:posOffset>-1821815</wp:posOffset>
          </wp:positionV>
          <wp:extent cx="2050473" cy="457200"/>
          <wp:effectExtent l="0" t="0" r="0" b="0"/>
          <wp:wrapNone/>
          <wp:docPr id="209404642" name="Imagen 20940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50473" cy="457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F2F3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A8F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FC3B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C619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FE7C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FC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A49E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BA16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F4D2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6464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2D0AA3"/>
    <w:multiLevelType w:val="hybridMultilevel"/>
    <w:tmpl w:val="D840B284"/>
    <w:lvl w:ilvl="0" w:tplc="0C0A0005">
      <w:start w:val="1"/>
      <w:numFmt w:val="bullet"/>
      <w:lvlText w:val=""/>
      <w:lvlJc w:val="left"/>
      <w:pPr>
        <w:ind w:left="3668" w:hanging="360"/>
      </w:pPr>
      <w:rPr>
        <w:rFonts w:ascii="Wingdings" w:hAnsi="Wingdings" w:hint="default"/>
      </w:rPr>
    </w:lvl>
    <w:lvl w:ilvl="1" w:tplc="0C0A0003" w:tentative="1">
      <w:start w:val="1"/>
      <w:numFmt w:val="bullet"/>
      <w:lvlText w:val="o"/>
      <w:lvlJc w:val="left"/>
      <w:pPr>
        <w:ind w:left="4388" w:hanging="360"/>
      </w:pPr>
      <w:rPr>
        <w:rFonts w:ascii="Courier New" w:hAnsi="Courier New" w:cs="Courier New" w:hint="default"/>
      </w:rPr>
    </w:lvl>
    <w:lvl w:ilvl="2" w:tplc="0C0A0005" w:tentative="1">
      <w:start w:val="1"/>
      <w:numFmt w:val="bullet"/>
      <w:lvlText w:val=""/>
      <w:lvlJc w:val="left"/>
      <w:pPr>
        <w:ind w:left="5108" w:hanging="360"/>
      </w:pPr>
      <w:rPr>
        <w:rFonts w:ascii="Wingdings" w:hAnsi="Wingdings" w:hint="default"/>
      </w:rPr>
    </w:lvl>
    <w:lvl w:ilvl="3" w:tplc="0C0A0001" w:tentative="1">
      <w:start w:val="1"/>
      <w:numFmt w:val="bullet"/>
      <w:lvlText w:val=""/>
      <w:lvlJc w:val="left"/>
      <w:pPr>
        <w:ind w:left="5828" w:hanging="360"/>
      </w:pPr>
      <w:rPr>
        <w:rFonts w:ascii="Symbol" w:hAnsi="Symbol" w:hint="default"/>
      </w:rPr>
    </w:lvl>
    <w:lvl w:ilvl="4" w:tplc="0C0A0003" w:tentative="1">
      <w:start w:val="1"/>
      <w:numFmt w:val="bullet"/>
      <w:lvlText w:val="o"/>
      <w:lvlJc w:val="left"/>
      <w:pPr>
        <w:ind w:left="6548" w:hanging="360"/>
      </w:pPr>
      <w:rPr>
        <w:rFonts w:ascii="Courier New" w:hAnsi="Courier New" w:cs="Courier New" w:hint="default"/>
      </w:rPr>
    </w:lvl>
    <w:lvl w:ilvl="5" w:tplc="0C0A0005" w:tentative="1">
      <w:start w:val="1"/>
      <w:numFmt w:val="bullet"/>
      <w:lvlText w:val=""/>
      <w:lvlJc w:val="left"/>
      <w:pPr>
        <w:ind w:left="7268" w:hanging="360"/>
      </w:pPr>
      <w:rPr>
        <w:rFonts w:ascii="Wingdings" w:hAnsi="Wingdings" w:hint="default"/>
      </w:rPr>
    </w:lvl>
    <w:lvl w:ilvl="6" w:tplc="0C0A0001" w:tentative="1">
      <w:start w:val="1"/>
      <w:numFmt w:val="bullet"/>
      <w:lvlText w:val=""/>
      <w:lvlJc w:val="left"/>
      <w:pPr>
        <w:ind w:left="7988" w:hanging="360"/>
      </w:pPr>
      <w:rPr>
        <w:rFonts w:ascii="Symbol" w:hAnsi="Symbol" w:hint="default"/>
      </w:rPr>
    </w:lvl>
    <w:lvl w:ilvl="7" w:tplc="0C0A0003" w:tentative="1">
      <w:start w:val="1"/>
      <w:numFmt w:val="bullet"/>
      <w:lvlText w:val="o"/>
      <w:lvlJc w:val="left"/>
      <w:pPr>
        <w:ind w:left="8708" w:hanging="360"/>
      </w:pPr>
      <w:rPr>
        <w:rFonts w:ascii="Courier New" w:hAnsi="Courier New" w:cs="Courier New" w:hint="default"/>
      </w:rPr>
    </w:lvl>
    <w:lvl w:ilvl="8" w:tplc="0C0A0005" w:tentative="1">
      <w:start w:val="1"/>
      <w:numFmt w:val="bullet"/>
      <w:lvlText w:val=""/>
      <w:lvlJc w:val="left"/>
      <w:pPr>
        <w:ind w:left="9428" w:hanging="360"/>
      </w:pPr>
      <w:rPr>
        <w:rFonts w:ascii="Wingdings" w:hAnsi="Wingdings" w:hint="default"/>
      </w:rPr>
    </w:lvl>
  </w:abstractNum>
  <w:abstractNum w:abstractNumId="11" w15:restartNumberingAfterBreak="0">
    <w:nsid w:val="150213B3"/>
    <w:multiLevelType w:val="hybridMultilevel"/>
    <w:tmpl w:val="689ED950"/>
    <w:lvl w:ilvl="0" w:tplc="663A4C8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63B33D9"/>
    <w:multiLevelType w:val="hybridMultilevel"/>
    <w:tmpl w:val="98A67D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BF75FC"/>
    <w:multiLevelType w:val="hybridMultilevel"/>
    <w:tmpl w:val="4DCCFFDC"/>
    <w:lvl w:ilvl="0" w:tplc="C8DE696E">
      <w:numFmt w:val="bullet"/>
      <w:lvlText w:val="-"/>
      <w:lvlJc w:val="left"/>
      <w:pPr>
        <w:tabs>
          <w:tab w:val="num" w:pos="720"/>
        </w:tabs>
        <w:ind w:left="720" w:hanging="360"/>
      </w:pPr>
      <w:rPr>
        <w:rFonts w:ascii="Verdana" w:eastAsia="Times New Roman"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3A4055"/>
    <w:multiLevelType w:val="multilevel"/>
    <w:tmpl w:val="4DCCFFDC"/>
    <w:lvl w:ilvl="0">
      <w:numFmt w:val="bullet"/>
      <w:lvlText w:val="-"/>
      <w:lvlJc w:val="left"/>
      <w:pPr>
        <w:tabs>
          <w:tab w:val="num" w:pos="720"/>
        </w:tabs>
        <w:ind w:left="720" w:hanging="360"/>
      </w:pPr>
      <w:rPr>
        <w:rFonts w:ascii="Verdana" w:eastAsia="Times New Roman" w:hAnsi="Verdana"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42629216">
    <w:abstractNumId w:val="13"/>
  </w:num>
  <w:num w:numId="2" w16cid:durableId="436756282">
    <w:abstractNumId w:val="14"/>
  </w:num>
  <w:num w:numId="3" w16cid:durableId="401104109">
    <w:abstractNumId w:val="12"/>
  </w:num>
  <w:num w:numId="4" w16cid:durableId="475606456">
    <w:abstractNumId w:val="11"/>
  </w:num>
  <w:num w:numId="5" w16cid:durableId="1744450843">
    <w:abstractNumId w:val="10"/>
  </w:num>
  <w:num w:numId="6" w16cid:durableId="116146777">
    <w:abstractNumId w:val="4"/>
  </w:num>
  <w:num w:numId="7" w16cid:durableId="1980181095">
    <w:abstractNumId w:val="5"/>
  </w:num>
  <w:num w:numId="8" w16cid:durableId="2030838639">
    <w:abstractNumId w:val="6"/>
  </w:num>
  <w:num w:numId="9" w16cid:durableId="1339306353">
    <w:abstractNumId w:val="7"/>
  </w:num>
  <w:num w:numId="10" w16cid:durableId="1902523157">
    <w:abstractNumId w:val="9"/>
  </w:num>
  <w:num w:numId="11" w16cid:durableId="823354928">
    <w:abstractNumId w:val="0"/>
  </w:num>
  <w:num w:numId="12" w16cid:durableId="62917395">
    <w:abstractNumId w:val="1"/>
  </w:num>
  <w:num w:numId="13" w16cid:durableId="1129739029">
    <w:abstractNumId w:val="2"/>
  </w:num>
  <w:num w:numId="14" w16cid:durableId="1695426831">
    <w:abstractNumId w:val="3"/>
  </w:num>
  <w:num w:numId="15" w16cid:durableId="2567943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14F"/>
    <w:rsid w:val="00000BB8"/>
    <w:rsid w:val="0000310F"/>
    <w:rsid w:val="000072B6"/>
    <w:rsid w:val="00025643"/>
    <w:rsid w:val="0003108B"/>
    <w:rsid w:val="00032140"/>
    <w:rsid w:val="00034B11"/>
    <w:rsid w:val="0004043C"/>
    <w:rsid w:val="00041F62"/>
    <w:rsid w:val="00043E30"/>
    <w:rsid w:val="00044CD1"/>
    <w:rsid w:val="0005193B"/>
    <w:rsid w:val="00055C39"/>
    <w:rsid w:val="000560C1"/>
    <w:rsid w:val="0006505C"/>
    <w:rsid w:val="0006556A"/>
    <w:rsid w:val="000668F7"/>
    <w:rsid w:val="0007051F"/>
    <w:rsid w:val="00073D8B"/>
    <w:rsid w:val="00080D4A"/>
    <w:rsid w:val="0008501D"/>
    <w:rsid w:val="00087095"/>
    <w:rsid w:val="00095039"/>
    <w:rsid w:val="000A6D07"/>
    <w:rsid w:val="000B4CE1"/>
    <w:rsid w:val="000B62A6"/>
    <w:rsid w:val="000B6555"/>
    <w:rsid w:val="000B7B30"/>
    <w:rsid w:val="000C2692"/>
    <w:rsid w:val="000D1A94"/>
    <w:rsid w:val="000E5938"/>
    <w:rsid w:val="000E6DAD"/>
    <w:rsid w:val="000F066A"/>
    <w:rsid w:val="000F3236"/>
    <w:rsid w:val="000F4D90"/>
    <w:rsid w:val="000F7648"/>
    <w:rsid w:val="001006EE"/>
    <w:rsid w:val="001040A7"/>
    <w:rsid w:val="00106936"/>
    <w:rsid w:val="001134CB"/>
    <w:rsid w:val="0012079E"/>
    <w:rsid w:val="001228A0"/>
    <w:rsid w:val="0013110A"/>
    <w:rsid w:val="0013441B"/>
    <w:rsid w:val="001358B5"/>
    <w:rsid w:val="001370EF"/>
    <w:rsid w:val="00143208"/>
    <w:rsid w:val="0016034E"/>
    <w:rsid w:val="0016264F"/>
    <w:rsid w:val="0016757D"/>
    <w:rsid w:val="001675B4"/>
    <w:rsid w:val="00167F97"/>
    <w:rsid w:val="00176CAE"/>
    <w:rsid w:val="00177CA8"/>
    <w:rsid w:val="00183F6F"/>
    <w:rsid w:val="00192E65"/>
    <w:rsid w:val="00192EFA"/>
    <w:rsid w:val="0019388C"/>
    <w:rsid w:val="001942E6"/>
    <w:rsid w:val="00196BA7"/>
    <w:rsid w:val="001A4A7A"/>
    <w:rsid w:val="001A6660"/>
    <w:rsid w:val="001B2073"/>
    <w:rsid w:val="001B572F"/>
    <w:rsid w:val="001B7BF4"/>
    <w:rsid w:val="001C09F6"/>
    <w:rsid w:val="001C18ED"/>
    <w:rsid w:val="001C4E9B"/>
    <w:rsid w:val="001C711B"/>
    <w:rsid w:val="001D2AF5"/>
    <w:rsid w:val="001D4F48"/>
    <w:rsid w:val="001D5DE0"/>
    <w:rsid w:val="001D5F00"/>
    <w:rsid w:val="001D641E"/>
    <w:rsid w:val="001E3AFB"/>
    <w:rsid w:val="001E755A"/>
    <w:rsid w:val="001F0118"/>
    <w:rsid w:val="001F1BB8"/>
    <w:rsid w:val="00210498"/>
    <w:rsid w:val="00216344"/>
    <w:rsid w:val="00226441"/>
    <w:rsid w:val="002369AF"/>
    <w:rsid w:val="00236CE3"/>
    <w:rsid w:val="00237741"/>
    <w:rsid w:val="00243E5C"/>
    <w:rsid w:val="0024617E"/>
    <w:rsid w:val="0024779B"/>
    <w:rsid w:val="00247F8A"/>
    <w:rsid w:val="00250011"/>
    <w:rsid w:val="0025062B"/>
    <w:rsid w:val="00250952"/>
    <w:rsid w:val="00252F39"/>
    <w:rsid w:val="00254660"/>
    <w:rsid w:val="002548FE"/>
    <w:rsid w:val="00255ED4"/>
    <w:rsid w:val="00260D84"/>
    <w:rsid w:val="002631E9"/>
    <w:rsid w:val="0026609A"/>
    <w:rsid w:val="00276C15"/>
    <w:rsid w:val="00280CAC"/>
    <w:rsid w:val="002939D1"/>
    <w:rsid w:val="00297257"/>
    <w:rsid w:val="00297326"/>
    <w:rsid w:val="00297D1C"/>
    <w:rsid w:val="002A460C"/>
    <w:rsid w:val="002A5C95"/>
    <w:rsid w:val="002C419A"/>
    <w:rsid w:val="002C4406"/>
    <w:rsid w:val="002C78AB"/>
    <w:rsid w:val="002D0161"/>
    <w:rsid w:val="002D4F76"/>
    <w:rsid w:val="002D5C67"/>
    <w:rsid w:val="002D6553"/>
    <w:rsid w:val="002E01B2"/>
    <w:rsid w:val="002E5A95"/>
    <w:rsid w:val="002E7374"/>
    <w:rsid w:val="002F49F7"/>
    <w:rsid w:val="002F73DA"/>
    <w:rsid w:val="00304336"/>
    <w:rsid w:val="0030509E"/>
    <w:rsid w:val="00311CFB"/>
    <w:rsid w:val="00312FA7"/>
    <w:rsid w:val="00313B75"/>
    <w:rsid w:val="003212D3"/>
    <w:rsid w:val="00323178"/>
    <w:rsid w:val="0032414F"/>
    <w:rsid w:val="00325C2A"/>
    <w:rsid w:val="003326BD"/>
    <w:rsid w:val="00336183"/>
    <w:rsid w:val="00337DDC"/>
    <w:rsid w:val="00344F74"/>
    <w:rsid w:val="0035050A"/>
    <w:rsid w:val="0035286E"/>
    <w:rsid w:val="003557D6"/>
    <w:rsid w:val="00355CE5"/>
    <w:rsid w:val="00360AA2"/>
    <w:rsid w:val="0036621F"/>
    <w:rsid w:val="00366909"/>
    <w:rsid w:val="003709C2"/>
    <w:rsid w:val="00370D04"/>
    <w:rsid w:val="00375A98"/>
    <w:rsid w:val="00376C46"/>
    <w:rsid w:val="00392BC7"/>
    <w:rsid w:val="00396CB2"/>
    <w:rsid w:val="003A2B32"/>
    <w:rsid w:val="003A6459"/>
    <w:rsid w:val="003A7873"/>
    <w:rsid w:val="003B0033"/>
    <w:rsid w:val="003B47A6"/>
    <w:rsid w:val="003D4F09"/>
    <w:rsid w:val="003D6762"/>
    <w:rsid w:val="003E0DE3"/>
    <w:rsid w:val="003E63E0"/>
    <w:rsid w:val="003E79DC"/>
    <w:rsid w:val="003F38D1"/>
    <w:rsid w:val="003F5710"/>
    <w:rsid w:val="00401BB0"/>
    <w:rsid w:val="00404CD5"/>
    <w:rsid w:val="00413052"/>
    <w:rsid w:val="0041660E"/>
    <w:rsid w:val="00425951"/>
    <w:rsid w:val="00430384"/>
    <w:rsid w:val="00440027"/>
    <w:rsid w:val="00440CF4"/>
    <w:rsid w:val="0044117E"/>
    <w:rsid w:val="00445D0D"/>
    <w:rsid w:val="00451451"/>
    <w:rsid w:val="004549D0"/>
    <w:rsid w:val="00466BFD"/>
    <w:rsid w:val="00485803"/>
    <w:rsid w:val="00494B8A"/>
    <w:rsid w:val="004A03DE"/>
    <w:rsid w:val="004B02B9"/>
    <w:rsid w:val="004B2CC1"/>
    <w:rsid w:val="004B5C49"/>
    <w:rsid w:val="004B631A"/>
    <w:rsid w:val="004B79D5"/>
    <w:rsid w:val="004C14AE"/>
    <w:rsid w:val="004C72C1"/>
    <w:rsid w:val="004D322B"/>
    <w:rsid w:val="004D40F6"/>
    <w:rsid w:val="004E7B4C"/>
    <w:rsid w:val="004F04FA"/>
    <w:rsid w:val="00511162"/>
    <w:rsid w:val="00512597"/>
    <w:rsid w:val="005138A8"/>
    <w:rsid w:val="00516EF0"/>
    <w:rsid w:val="00527F93"/>
    <w:rsid w:val="00530E6B"/>
    <w:rsid w:val="00531CE5"/>
    <w:rsid w:val="00536A8A"/>
    <w:rsid w:val="00540ED4"/>
    <w:rsid w:val="0054171C"/>
    <w:rsid w:val="00551FA0"/>
    <w:rsid w:val="00552DE7"/>
    <w:rsid w:val="00555965"/>
    <w:rsid w:val="00562606"/>
    <w:rsid w:val="00564633"/>
    <w:rsid w:val="00576110"/>
    <w:rsid w:val="0058191F"/>
    <w:rsid w:val="0058315F"/>
    <w:rsid w:val="00587D30"/>
    <w:rsid w:val="0059236A"/>
    <w:rsid w:val="0059514D"/>
    <w:rsid w:val="005A17EC"/>
    <w:rsid w:val="005B1D1F"/>
    <w:rsid w:val="005B37AC"/>
    <w:rsid w:val="005B5382"/>
    <w:rsid w:val="005B56B8"/>
    <w:rsid w:val="005B5E87"/>
    <w:rsid w:val="005B6CB5"/>
    <w:rsid w:val="005B781E"/>
    <w:rsid w:val="005D17F5"/>
    <w:rsid w:val="005E0C48"/>
    <w:rsid w:val="005F1A00"/>
    <w:rsid w:val="005F4FE4"/>
    <w:rsid w:val="00600C05"/>
    <w:rsid w:val="00602F96"/>
    <w:rsid w:val="00622CFA"/>
    <w:rsid w:val="00624832"/>
    <w:rsid w:val="006264B6"/>
    <w:rsid w:val="0062749C"/>
    <w:rsid w:val="00640281"/>
    <w:rsid w:val="00641642"/>
    <w:rsid w:val="00644571"/>
    <w:rsid w:val="006514D4"/>
    <w:rsid w:val="00652B95"/>
    <w:rsid w:val="00654476"/>
    <w:rsid w:val="00664357"/>
    <w:rsid w:val="00666678"/>
    <w:rsid w:val="00667B7B"/>
    <w:rsid w:val="00672827"/>
    <w:rsid w:val="00673467"/>
    <w:rsid w:val="00673B83"/>
    <w:rsid w:val="00674FB0"/>
    <w:rsid w:val="00675C9A"/>
    <w:rsid w:val="00675D89"/>
    <w:rsid w:val="0069064F"/>
    <w:rsid w:val="00690B2D"/>
    <w:rsid w:val="00697557"/>
    <w:rsid w:val="006A14B9"/>
    <w:rsid w:val="006A62B8"/>
    <w:rsid w:val="006A6AD1"/>
    <w:rsid w:val="006B11B8"/>
    <w:rsid w:val="006B4F57"/>
    <w:rsid w:val="006B73A3"/>
    <w:rsid w:val="006B7886"/>
    <w:rsid w:val="006C6713"/>
    <w:rsid w:val="006C6BE1"/>
    <w:rsid w:val="006D179B"/>
    <w:rsid w:val="006D7F63"/>
    <w:rsid w:val="006E11AF"/>
    <w:rsid w:val="006E5506"/>
    <w:rsid w:val="006E7EA3"/>
    <w:rsid w:val="006F14B7"/>
    <w:rsid w:val="006F710E"/>
    <w:rsid w:val="007025D0"/>
    <w:rsid w:val="00704B7A"/>
    <w:rsid w:val="00715A4F"/>
    <w:rsid w:val="0072082B"/>
    <w:rsid w:val="00720EE7"/>
    <w:rsid w:val="00721689"/>
    <w:rsid w:val="00723FCA"/>
    <w:rsid w:val="0072533A"/>
    <w:rsid w:val="007266E5"/>
    <w:rsid w:val="00730001"/>
    <w:rsid w:val="00730A72"/>
    <w:rsid w:val="00730EF8"/>
    <w:rsid w:val="00753766"/>
    <w:rsid w:val="00754AAC"/>
    <w:rsid w:val="00761DD2"/>
    <w:rsid w:val="00763F87"/>
    <w:rsid w:val="0076455F"/>
    <w:rsid w:val="00776862"/>
    <w:rsid w:val="00785D1E"/>
    <w:rsid w:val="00785FBE"/>
    <w:rsid w:val="00791F42"/>
    <w:rsid w:val="007A3139"/>
    <w:rsid w:val="007B37BE"/>
    <w:rsid w:val="007B7FE8"/>
    <w:rsid w:val="007C407B"/>
    <w:rsid w:val="007C450A"/>
    <w:rsid w:val="007C6C82"/>
    <w:rsid w:val="007D0C26"/>
    <w:rsid w:val="007D70A9"/>
    <w:rsid w:val="007E009C"/>
    <w:rsid w:val="007E3A8F"/>
    <w:rsid w:val="007F33C9"/>
    <w:rsid w:val="00811685"/>
    <w:rsid w:val="00812B79"/>
    <w:rsid w:val="0081432E"/>
    <w:rsid w:val="00816488"/>
    <w:rsid w:val="008176EC"/>
    <w:rsid w:val="0081796E"/>
    <w:rsid w:val="00820A4A"/>
    <w:rsid w:val="008249FC"/>
    <w:rsid w:val="00824BA2"/>
    <w:rsid w:val="008278A5"/>
    <w:rsid w:val="008278E2"/>
    <w:rsid w:val="00831705"/>
    <w:rsid w:val="00836DC7"/>
    <w:rsid w:val="008400BB"/>
    <w:rsid w:val="00840D82"/>
    <w:rsid w:val="008426A8"/>
    <w:rsid w:val="00855570"/>
    <w:rsid w:val="00864CA4"/>
    <w:rsid w:val="00865FF4"/>
    <w:rsid w:val="00866561"/>
    <w:rsid w:val="00867A7B"/>
    <w:rsid w:val="008725D7"/>
    <w:rsid w:val="00872964"/>
    <w:rsid w:val="00877014"/>
    <w:rsid w:val="008809B2"/>
    <w:rsid w:val="00881AD5"/>
    <w:rsid w:val="00881B0C"/>
    <w:rsid w:val="00886676"/>
    <w:rsid w:val="00886737"/>
    <w:rsid w:val="00886BF3"/>
    <w:rsid w:val="008876D4"/>
    <w:rsid w:val="008923C7"/>
    <w:rsid w:val="008A0AED"/>
    <w:rsid w:val="008A20C7"/>
    <w:rsid w:val="008B1473"/>
    <w:rsid w:val="008B7CC9"/>
    <w:rsid w:val="008B7F20"/>
    <w:rsid w:val="008C3DE5"/>
    <w:rsid w:val="008D755D"/>
    <w:rsid w:val="008E3AAE"/>
    <w:rsid w:val="008E5869"/>
    <w:rsid w:val="008E7B70"/>
    <w:rsid w:val="008F21B0"/>
    <w:rsid w:val="008F2B49"/>
    <w:rsid w:val="008F3732"/>
    <w:rsid w:val="008F4A49"/>
    <w:rsid w:val="00903053"/>
    <w:rsid w:val="00903436"/>
    <w:rsid w:val="00904DAB"/>
    <w:rsid w:val="00905BA9"/>
    <w:rsid w:val="00911071"/>
    <w:rsid w:val="00914FBF"/>
    <w:rsid w:val="009274DA"/>
    <w:rsid w:val="00927F27"/>
    <w:rsid w:val="00935A9B"/>
    <w:rsid w:val="00940862"/>
    <w:rsid w:val="00955AE5"/>
    <w:rsid w:val="00960268"/>
    <w:rsid w:val="0096478B"/>
    <w:rsid w:val="0096550D"/>
    <w:rsid w:val="009818CE"/>
    <w:rsid w:val="00985E33"/>
    <w:rsid w:val="00992B1A"/>
    <w:rsid w:val="009934B7"/>
    <w:rsid w:val="00994666"/>
    <w:rsid w:val="009A008F"/>
    <w:rsid w:val="009A0CB4"/>
    <w:rsid w:val="009A1BA3"/>
    <w:rsid w:val="009B0009"/>
    <w:rsid w:val="009B3F76"/>
    <w:rsid w:val="009B5E36"/>
    <w:rsid w:val="009B7FEC"/>
    <w:rsid w:val="009C07D4"/>
    <w:rsid w:val="009C346F"/>
    <w:rsid w:val="009C46CA"/>
    <w:rsid w:val="009C5B61"/>
    <w:rsid w:val="009D562D"/>
    <w:rsid w:val="009D633D"/>
    <w:rsid w:val="009E06E9"/>
    <w:rsid w:val="009E361D"/>
    <w:rsid w:val="009E4A25"/>
    <w:rsid w:val="009F0C0F"/>
    <w:rsid w:val="009F6F70"/>
    <w:rsid w:val="00A0695C"/>
    <w:rsid w:val="00A144EF"/>
    <w:rsid w:val="00A14AD7"/>
    <w:rsid w:val="00A15C98"/>
    <w:rsid w:val="00A2483C"/>
    <w:rsid w:val="00A254C8"/>
    <w:rsid w:val="00A25CE7"/>
    <w:rsid w:val="00A27B0F"/>
    <w:rsid w:val="00A31038"/>
    <w:rsid w:val="00A404C8"/>
    <w:rsid w:val="00A4379C"/>
    <w:rsid w:val="00A50754"/>
    <w:rsid w:val="00A67279"/>
    <w:rsid w:val="00A7132B"/>
    <w:rsid w:val="00A74086"/>
    <w:rsid w:val="00A76E04"/>
    <w:rsid w:val="00A7774D"/>
    <w:rsid w:val="00A816DD"/>
    <w:rsid w:val="00A853E6"/>
    <w:rsid w:val="00A8700C"/>
    <w:rsid w:val="00A91F1D"/>
    <w:rsid w:val="00A96815"/>
    <w:rsid w:val="00AA02C8"/>
    <w:rsid w:val="00AA0409"/>
    <w:rsid w:val="00AA041F"/>
    <w:rsid w:val="00AA1E77"/>
    <w:rsid w:val="00AA3A03"/>
    <w:rsid w:val="00AA5E2B"/>
    <w:rsid w:val="00AB0892"/>
    <w:rsid w:val="00AB0FE4"/>
    <w:rsid w:val="00AB5FAE"/>
    <w:rsid w:val="00AB7112"/>
    <w:rsid w:val="00AC1591"/>
    <w:rsid w:val="00AC6090"/>
    <w:rsid w:val="00AC641B"/>
    <w:rsid w:val="00AD0FA2"/>
    <w:rsid w:val="00AD6E6B"/>
    <w:rsid w:val="00AD7FE6"/>
    <w:rsid w:val="00AE124A"/>
    <w:rsid w:val="00AE1FEA"/>
    <w:rsid w:val="00AE369A"/>
    <w:rsid w:val="00AE4ED2"/>
    <w:rsid w:val="00AE5AB4"/>
    <w:rsid w:val="00AF1C07"/>
    <w:rsid w:val="00AF3FD4"/>
    <w:rsid w:val="00B02091"/>
    <w:rsid w:val="00B027EA"/>
    <w:rsid w:val="00B03112"/>
    <w:rsid w:val="00B05CEF"/>
    <w:rsid w:val="00B1020D"/>
    <w:rsid w:val="00B169E3"/>
    <w:rsid w:val="00B32B9D"/>
    <w:rsid w:val="00B32D5B"/>
    <w:rsid w:val="00B366B3"/>
    <w:rsid w:val="00B4548C"/>
    <w:rsid w:val="00B60E43"/>
    <w:rsid w:val="00B806AA"/>
    <w:rsid w:val="00B922FE"/>
    <w:rsid w:val="00B96F9E"/>
    <w:rsid w:val="00BA00E0"/>
    <w:rsid w:val="00BA254C"/>
    <w:rsid w:val="00BB0487"/>
    <w:rsid w:val="00BB2E18"/>
    <w:rsid w:val="00BB6869"/>
    <w:rsid w:val="00BB7DFB"/>
    <w:rsid w:val="00BD574E"/>
    <w:rsid w:val="00BE7CC0"/>
    <w:rsid w:val="00BF1A2D"/>
    <w:rsid w:val="00BF6343"/>
    <w:rsid w:val="00BF6747"/>
    <w:rsid w:val="00BF795B"/>
    <w:rsid w:val="00C04F69"/>
    <w:rsid w:val="00C06710"/>
    <w:rsid w:val="00C144FA"/>
    <w:rsid w:val="00C15956"/>
    <w:rsid w:val="00C17872"/>
    <w:rsid w:val="00C244A9"/>
    <w:rsid w:val="00C31A91"/>
    <w:rsid w:val="00C36370"/>
    <w:rsid w:val="00C36AB6"/>
    <w:rsid w:val="00C372B5"/>
    <w:rsid w:val="00C406B4"/>
    <w:rsid w:val="00C46F3A"/>
    <w:rsid w:val="00C50004"/>
    <w:rsid w:val="00C5056D"/>
    <w:rsid w:val="00C523B9"/>
    <w:rsid w:val="00C531C3"/>
    <w:rsid w:val="00C56A45"/>
    <w:rsid w:val="00C60A7A"/>
    <w:rsid w:val="00C6530C"/>
    <w:rsid w:val="00C806DC"/>
    <w:rsid w:val="00C82199"/>
    <w:rsid w:val="00C8408F"/>
    <w:rsid w:val="00C870BF"/>
    <w:rsid w:val="00C9759F"/>
    <w:rsid w:val="00C97AC5"/>
    <w:rsid w:val="00CA417C"/>
    <w:rsid w:val="00CA5259"/>
    <w:rsid w:val="00CB0CE8"/>
    <w:rsid w:val="00CB5718"/>
    <w:rsid w:val="00CB70DF"/>
    <w:rsid w:val="00CB7B71"/>
    <w:rsid w:val="00CC5B57"/>
    <w:rsid w:val="00CD06B3"/>
    <w:rsid w:val="00CD14C0"/>
    <w:rsid w:val="00CD6062"/>
    <w:rsid w:val="00CE37AA"/>
    <w:rsid w:val="00CF0071"/>
    <w:rsid w:val="00CF4684"/>
    <w:rsid w:val="00CF7A51"/>
    <w:rsid w:val="00CF7CB1"/>
    <w:rsid w:val="00D018E5"/>
    <w:rsid w:val="00D0720A"/>
    <w:rsid w:val="00D10BE0"/>
    <w:rsid w:val="00D11D62"/>
    <w:rsid w:val="00D2051D"/>
    <w:rsid w:val="00D24D81"/>
    <w:rsid w:val="00D32809"/>
    <w:rsid w:val="00D32D97"/>
    <w:rsid w:val="00D37B55"/>
    <w:rsid w:val="00D40B39"/>
    <w:rsid w:val="00D43BD2"/>
    <w:rsid w:val="00D46E37"/>
    <w:rsid w:val="00D52E0E"/>
    <w:rsid w:val="00D5367D"/>
    <w:rsid w:val="00D54574"/>
    <w:rsid w:val="00D554C6"/>
    <w:rsid w:val="00D56BBD"/>
    <w:rsid w:val="00D61242"/>
    <w:rsid w:val="00D643F5"/>
    <w:rsid w:val="00D70C4E"/>
    <w:rsid w:val="00D72B7C"/>
    <w:rsid w:val="00D73296"/>
    <w:rsid w:val="00D73C2D"/>
    <w:rsid w:val="00D76796"/>
    <w:rsid w:val="00D77A36"/>
    <w:rsid w:val="00D81C9D"/>
    <w:rsid w:val="00D86C14"/>
    <w:rsid w:val="00D86D4E"/>
    <w:rsid w:val="00D92DA0"/>
    <w:rsid w:val="00D93DB5"/>
    <w:rsid w:val="00D9670B"/>
    <w:rsid w:val="00DA05C9"/>
    <w:rsid w:val="00DA10DF"/>
    <w:rsid w:val="00DA3277"/>
    <w:rsid w:val="00DA6B2B"/>
    <w:rsid w:val="00DB1987"/>
    <w:rsid w:val="00DB66DD"/>
    <w:rsid w:val="00DC199B"/>
    <w:rsid w:val="00DC6240"/>
    <w:rsid w:val="00DD4DC1"/>
    <w:rsid w:val="00DE340C"/>
    <w:rsid w:val="00DE391F"/>
    <w:rsid w:val="00DE5CD0"/>
    <w:rsid w:val="00DF0FD3"/>
    <w:rsid w:val="00DF49CB"/>
    <w:rsid w:val="00E07312"/>
    <w:rsid w:val="00E10F1B"/>
    <w:rsid w:val="00E258F2"/>
    <w:rsid w:val="00E339CA"/>
    <w:rsid w:val="00E5645B"/>
    <w:rsid w:val="00E62EF6"/>
    <w:rsid w:val="00E70095"/>
    <w:rsid w:val="00E701EB"/>
    <w:rsid w:val="00E7610B"/>
    <w:rsid w:val="00E802D4"/>
    <w:rsid w:val="00E8604A"/>
    <w:rsid w:val="00E87269"/>
    <w:rsid w:val="00E91B41"/>
    <w:rsid w:val="00E953AC"/>
    <w:rsid w:val="00E96C02"/>
    <w:rsid w:val="00EA0EB6"/>
    <w:rsid w:val="00EA7790"/>
    <w:rsid w:val="00EB043A"/>
    <w:rsid w:val="00EB4E0F"/>
    <w:rsid w:val="00EB6EB7"/>
    <w:rsid w:val="00EC00F2"/>
    <w:rsid w:val="00EC2641"/>
    <w:rsid w:val="00EC283B"/>
    <w:rsid w:val="00ED3230"/>
    <w:rsid w:val="00ED7F8D"/>
    <w:rsid w:val="00EE26CF"/>
    <w:rsid w:val="00EE55DF"/>
    <w:rsid w:val="00EE748A"/>
    <w:rsid w:val="00EF5653"/>
    <w:rsid w:val="00F02EC5"/>
    <w:rsid w:val="00F05B30"/>
    <w:rsid w:val="00F1300A"/>
    <w:rsid w:val="00F13D24"/>
    <w:rsid w:val="00F16BAF"/>
    <w:rsid w:val="00F16D1B"/>
    <w:rsid w:val="00F17573"/>
    <w:rsid w:val="00F20E32"/>
    <w:rsid w:val="00F22527"/>
    <w:rsid w:val="00F26C60"/>
    <w:rsid w:val="00F31900"/>
    <w:rsid w:val="00F36D1E"/>
    <w:rsid w:val="00F4240D"/>
    <w:rsid w:val="00F44901"/>
    <w:rsid w:val="00F55838"/>
    <w:rsid w:val="00F6128C"/>
    <w:rsid w:val="00F64B37"/>
    <w:rsid w:val="00F65EA4"/>
    <w:rsid w:val="00F70BFA"/>
    <w:rsid w:val="00F71B76"/>
    <w:rsid w:val="00F73474"/>
    <w:rsid w:val="00F73AE6"/>
    <w:rsid w:val="00F85CE7"/>
    <w:rsid w:val="00F92A0E"/>
    <w:rsid w:val="00FA0341"/>
    <w:rsid w:val="00FA0ADC"/>
    <w:rsid w:val="00FA4D24"/>
    <w:rsid w:val="00FB1005"/>
    <w:rsid w:val="00FB1AD7"/>
    <w:rsid w:val="00FC4C28"/>
    <w:rsid w:val="00FC611D"/>
    <w:rsid w:val="00FC7DBC"/>
    <w:rsid w:val="00FD0C69"/>
    <w:rsid w:val="00FD64AF"/>
    <w:rsid w:val="00FD7C9E"/>
    <w:rsid w:val="00FE6364"/>
    <w:rsid w:val="00FF0DDA"/>
    <w:rsid w:val="00FF17E7"/>
    <w:rsid w:val="00FF3B8B"/>
    <w:rsid w:val="00FF7D1A"/>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36D999D"/>
  <w15:docId w15:val="{910EB6BC-CF12-4A77-9E31-76084225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Times New Roman" w:hAnsi="Myriad Pro" w:cs="Times New Roman"/>
        <w:color w:val="404040" w:themeColor="text1" w:themeTint="BF"/>
        <w:sz w:val="21"/>
        <w:szCs w:val="24"/>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46CA"/>
  </w:style>
  <w:style w:type="paragraph" w:styleId="Ttulo1">
    <w:name w:val="heading 1"/>
    <w:basedOn w:val="Normal"/>
    <w:next w:val="Normal"/>
    <w:link w:val="Ttulo1Car"/>
    <w:qFormat/>
    <w:rsid w:val="0005193B"/>
    <w:pPr>
      <w:keepNext/>
      <w:keepLines/>
      <w:spacing w:before="240"/>
      <w:ind w:left="2832"/>
      <w:jc w:val="both"/>
      <w:outlineLvl w:val="0"/>
    </w:pPr>
    <w:rPr>
      <w:rFonts w:ascii="Myriad Pro SemiCond" w:eastAsiaTheme="majorEastAsia" w:hAnsi="Myriad Pro SemiCond" w:cstheme="majorBidi"/>
      <w:b/>
      <w:color w:val="333D6B"/>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2E1AA2"/>
    <w:rPr>
      <w:rFonts w:ascii="Lucida Grande" w:hAnsi="Lucida Grande"/>
      <w:sz w:val="18"/>
      <w:szCs w:val="18"/>
    </w:rPr>
  </w:style>
  <w:style w:type="paragraph" w:styleId="Encabezado">
    <w:name w:val="header"/>
    <w:basedOn w:val="Normal"/>
    <w:link w:val="EncabezadoCar"/>
    <w:autoRedefine/>
    <w:qFormat/>
    <w:rsid w:val="00143208"/>
    <w:pPr>
      <w:tabs>
        <w:tab w:val="center" w:pos="4419"/>
        <w:tab w:val="right" w:pos="8838"/>
      </w:tabs>
    </w:pPr>
    <w:rPr>
      <w:rFonts w:ascii="Myriad Pro SemiCond" w:hAnsi="Myriad Pro SemiCond"/>
      <w:i/>
      <w:color w:val="002060"/>
      <w:sz w:val="20"/>
    </w:rPr>
  </w:style>
  <w:style w:type="paragraph" w:styleId="Piedepgina">
    <w:name w:val="footer"/>
    <w:basedOn w:val="Normal"/>
    <w:semiHidden/>
    <w:rsid w:val="00D078C0"/>
    <w:pPr>
      <w:tabs>
        <w:tab w:val="center" w:pos="4419"/>
        <w:tab w:val="right" w:pos="8838"/>
      </w:tabs>
    </w:pPr>
  </w:style>
  <w:style w:type="paragraph" w:styleId="Ttulo">
    <w:name w:val="Title"/>
    <w:aliases w:val="Título Foto"/>
    <w:basedOn w:val="Normal"/>
    <w:next w:val="Ttulodendice"/>
    <w:link w:val="TtuloCar"/>
    <w:autoRedefine/>
    <w:qFormat/>
    <w:rsid w:val="00BF6343"/>
    <w:pPr>
      <w:ind w:firstLine="142"/>
    </w:pPr>
    <w:rPr>
      <w:rFonts w:ascii="Myriad Pro Light SemiCond" w:hAnsi="Myriad Pro Light SemiCond"/>
      <w:b/>
      <w:color w:val="C00000"/>
      <w:sz w:val="22"/>
      <w:lang w:val="es-ES" w:eastAsia="es-ES"/>
    </w:rPr>
  </w:style>
  <w:style w:type="character" w:styleId="Hipervnculo">
    <w:name w:val="Hyperlink"/>
    <w:rsid w:val="00D078C0"/>
    <w:rPr>
      <w:color w:val="0000FF"/>
      <w:u w:val="single"/>
    </w:rPr>
  </w:style>
  <w:style w:type="paragraph" w:styleId="Textonotapie">
    <w:name w:val="footnote text"/>
    <w:basedOn w:val="Normal"/>
    <w:link w:val="TextonotapieCar"/>
    <w:semiHidden/>
    <w:rsid w:val="00551FA0"/>
    <w:rPr>
      <w:sz w:val="16"/>
      <w:szCs w:val="20"/>
      <w:lang w:val="x-none" w:eastAsia="es-ES"/>
    </w:rPr>
  </w:style>
  <w:style w:type="character" w:styleId="Hipervnculovisitado">
    <w:name w:val="FollowedHyperlink"/>
    <w:rsid w:val="003946AE"/>
    <w:rPr>
      <w:color w:val="800080"/>
      <w:u w:val="single"/>
    </w:rPr>
  </w:style>
  <w:style w:type="paragraph" w:styleId="Textoindependiente2">
    <w:name w:val="Body Text 2"/>
    <w:aliases w:val="Contacto"/>
    <w:basedOn w:val="Normal"/>
    <w:autoRedefine/>
    <w:qFormat/>
    <w:rsid w:val="00723FCA"/>
    <w:pPr>
      <w:ind w:right="51"/>
    </w:pPr>
    <w:rPr>
      <w:rFonts w:ascii="Myriad Pro Light SemiCond" w:hAnsi="Myriad Pro Light SemiCond"/>
      <w:b/>
      <w:sz w:val="20"/>
      <w:szCs w:val="20"/>
      <w:lang w:eastAsia="es-ES"/>
    </w:rPr>
  </w:style>
  <w:style w:type="paragraph" w:styleId="Textoindependiente3">
    <w:name w:val="Body Text 3"/>
    <w:basedOn w:val="Normal"/>
    <w:link w:val="Textoindependiente3Car"/>
    <w:rsid w:val="00530FBE"/>
    <w:pPr>
      <w:jc w:val="both"/>
    </w:pPr>
    <w:rPr>
      <w:sz w:val="20"/>
      <w:szCs w:val="20"/>
      <w:lang w:val="x-none" w:eastAsia="es-ES"/>
    </w:rPr>
  </w:style>
  <w:style w:type="character" w:styleId="Refdecomentario">
    <w:name w:val="annotation reference"/>
    <w:semiHidden/>
    <w:rsid w:val="007931D4"/>
    <w:rPr>
      <w:sz w:val="16"/>
      <w:szCs w:val="16"/>
    </w:rPr>
  </w:style>
  <w:style w:type="paragraph" w:styleId="Textocomentario">
    <w:name w:val="annotation text"/>
    <w:basedOn w:val="Normal"/>
    <w:link w:val="TextocomentarioCar"/>
    <w:semiHidden/>
    <w:rsid w:val="007931D4"/>
    <w:rPr>
      <w:sz w:val="20"/>
      <w:szCs w:val="20"/>
    </w:rPr>
  </w:style>
  <w:style w:type="paragraph" w:styleId="Asuntodelcomentario">
    <w:name w:val="annotation subject"/>
    <w:basedOn w:val="Textocomentario"/>
    <w:next w:val="Textocomentario"/>
    <w:semiHidden/>
    <w:rsid w:val="007931D4"/>
    <w:rPr>
      <w:b/>
      <w:bCs/>
    </w:rPr>
  </w:style>
  <w:style w:type="paragraph" w:styleId="Lista">
    <w:name w:val="List"/>
    <w:basedOn w:val="Normal"/>
    <w:rsid w:val="00D728C6"/>
    <w:pPr>
      <w:ind w:left="283" w:hanging="283"/>
    </w:pPr>
    <w:rPr>
      <w:sz w:val="20"/>
      <w:szCs w:val="20"/>
      <w:lang w:val="es-ES" w:eastAsia="es-ES"/>
    </w:rPr>
  </w:style>
  <w:style w:type="character" w:customStyle="1" w:styleId="Textoindependiente3Car">
    <w:name w:val="Texto independiente 3 Car"/>
    <w:link w:val="Textoindependiente3"/>
    <w:rsid w:val="002F49F7"/>
    <w:rPr>
      <w:lang w:eastAsia="es-ES"/>
    </w:rPr>
  </w:style>
  <w:style w:type="character" w:styleId="Refdenotaalpie">
    <w:name w:val="footnote reference"/>
    <w:qFormat/>
    <w:rsid w:val="00551FA0"/>
    <w:rPr>
      <w:rFonts w:ascii="Myriad Pro Light SemiCond" w:hAnsi="Myriad Pro Light SemiCond"/>
      <w:b/>
      <w:i w:val="0"/>
      <w:color w:val="002060"/>
      <w:sz w:val="16"/>
      <w:vertAlign w:val="superscript"/>
    </w:rPr>
  </w:style>
  <w:style w:type="character" w:customStyle="1" w:styleId="TtuloCar">
    <w:name w:val="Título Car"/>
    <w:aliases w:val="Título Foto Car"/>
    <w:link w:val="Ttulo"/>
    <w:rsid w:val="00BF6343"/>
    <w:rPr>
      <w:rFonts w:ascii="Myriad Pro Light SemiCond" w:hAnsi="Myriad Pro Light SemiCond"/>
      <w:b/>
      <w:color w:val="C00000"/>
      <w:sz w:val="22"/>
      <w:szCs w:val="24"/>
      <w:lang w:val="es-ES" w:eastAsia="es-ES"/>
    </w:rPr>
  </w:style>
  <w:style w:type="character" w:customStyle="1" w:styleId="TextonotapieCar">
    <w:name w:val="Texto nota pie Car"/>
    <w:link w:val="Textonotapie"/>
    <w:semiHidden/>
    <w:rsid w:val="00551FA0"/>
    <w:rPr>
      <w:sz w:val="16"/>
      <w:szCs w:val="20"/>
      <w:lang w:val="x-none" w:eastAsia="es-ES"/>
    </w:rPr>
  </w:style>
  <w:style w:type="paragraph" w:styleId="Sangradetextonormal">
    <w:name w:val="Body Text Indent"/>
    <w:basedOn w:val="Normal"/>
    <w:link w:val="SangradetextonormalCar"/>
    <w:rsid w:val="00CD06B3"/>
    <w:pPr>
      <w:spacing w:after="120"/>
      <w:ind w:left="283"/>
    </w:pPr>
    <w:rPr>
      <w:lang w:val="es-ES" w:eastAsia="es-ES"/>
    </w:rPr>
  </w:style>
  <w:style w:type="character" w:customStyle="1" w:styleId="SangradetextonormalCar">
    <w:name w:val="Sangría de texto normal Car"/>
    <w:link w:val="Sangradetextonormal"/>
    <w:rsid w:val="00CD06B3"/>
    <w:rPr>
      <w:sz w:val="24"/>
      <w:szCs w:val="24"/>
      <w:lang w:val="es-ES" w:eastAsia="es-ES"/>
    </w:rPr>
  </w:style>
  <w:style w:type="character" w:customStyle="1" w:styleId="TextocomentarioCar">
    <w:name w:val="Texto comentario Car"/>
    <w:link w:val="Textocomentario"/>
    <w:semiHidden/>
    <w:rsid w:val="009C5B61"/>
    <w:rPr>
      <w:lang w:val="es-ES_tradnl" w:eastAsia="es-ES_tradnl"/>
    </w:rPr>
  </w:style>
  <w:style w:type="paragraph" w:styleId="Descripcin">
    <w:name w:val="caption"/>
    <w:basedOn w:val="Normal"/>
    <w:next w:val="Normal"/>
    <w:qFormat/>
    <w:rsid w:val="009C5B61"/>
    <w:rPr>
      <w:i/>
      <w:szCs w:val="20"/>
      <w:lang w:eastAsia="es-ES"/>
    </w:rPr>
  </w:style>
  <w:style w:type="table" w:styleId="Tablaconcuadrcula">
    <w:name w:val="Table Grid"/>
    <w:basedOn w:val="Tablanormal"/>
    <w:rsid w:val="009B7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autoRedefine/>
    <w:unhideWhenUsed/>
    <w:qFormat/>
    <w:rsid w:val="00A0695C"/>
    <w:pPr>
      <w:spacing w:after="120"/>
      <w:ind w:left="2835" w:firstLine="709"/>
      <w:jc w:val="both"/>
    </w:pPr>
  </w:style>
  <w:style w:type="character" w:customStyle="1" w:styleId="TextoindependienteCar">
    <w:name w:val="Texto independiente Car"/>
    <w:basedOn w:val="Fuentedeprrafopredeter"/>
    <w:link w:val="Textoindependiente"/>
    <w:rsid w:val="00A0695C"/>
  </w:style>
  <w:style w:type="character" w:styleId="Mencinsinresolver">
    <w:name w:val="Unresolved Mention"/>
    <w:basedOn w:val="Fuentedeprrafopredeter"/>
    <w:uiPriority w:val="99"/>
    <w:semiHidden/>
    <w:unhideWhenUsed/>
    <w:rsid w:val="003D4F09"/>
    <w:rPr>
      <w:color w:val="605E5C"/>
      <w:shd w:val="clear" w:color="auto" w:fill="E1DFDD"/>
    </w:rPr>
  </w:style>
  <w:style w:type="paragraph" w:customStyle="1" w:styleId="Titulo">
    <w:name w:val="Titulo"/>
    <w:basedOn w:val="Ttulo"/>
    <w:qFormat/>
    <w:rsid w:val="00723FCA"/>
    <w:pPr>
      <w:pBdr>
        <w:bottom w:val="single" w:sz="4" w:space="1" w:color="000080"/>
      </w:pBdr>
    </w:pPr>
    <w:rPr>
      <w:b w:val="0"/>
      <w:color w:val="000080"/>
      <w:sz w:val="24"/>
      <w:szCs w:val="18"/>
      <w:lang w:val="es-ES_tradnl"/>
    </w:rPr>
  </w:style>
  <w:style w:type="paragraph" w:customStyle="1" w:styleId="titulo0">
    <w:name w:val="titulo"/>
    <w:basedOn w:val="Ttulo"/>
    <w:autoRedefine/>
    <w:qFormat/>
    <w:rsid w:val="00723FCA"/>
    <w:pPr>
      <w:pBdr>
        <w:bottom w:val="single" w:sz="4" w:space="1" w:color="000080"/>
      </w:pBdr>
    </w:pPr>
    <w:rPr>
      <w:rFonts w:ascii="Myriad Pro SemiCond" w:hAnsi="Myriad Pro SemiCond"/>
      <w:b w:val="0"/>
      <w:color w:val="000080"/>
      <w:sz w:val="24"/>
      <w:szCs w:val="22"/>
    </w:rPr>
  </w:style>
  <w:style w:type="character" w:customStyle="1" w:styleId="Ttulo1Car">
    <w:name w:val="Título 1 Car"/>
    <w:basedOn w:val="Fuentedeprrafopredeter"/>
    <w:link w:val="Ttulo1"/>
    <w:rsid w:val="0005193B"/>
    <w:rPr>
      <w:rFonts w:ascii="Myriad Pro SemiCond" w:eastAsiaTheme="majorEastAsia" w:hAnsi="Myriad Pro SemiCond" w:cstheme="majorBidi"/>
      <w:b/>
      <w:color w:val="333D6B"/>
      <w:sz w:val="32"/>
      <w:szCs w:val="32"/>
      <w:lang w:val="es-ES_tradnl" w:eastAsia="es-ES_tradnl"/>
    </w:rPr>
  </w:style>
  <w:style w:type="paragraph" w:styleId="ndice1">
    <w:name w:val="index 1"/>
    <w:basedOn w:val="Normal"/>
    <w:next w:val="Normal"/>
    <w:autoRedefine/>
    <w:semiHidden/>
    <w:unhideWhenUsed/>
    <w:rsid w:val="00F70BFA"/>
    <w:pPr>
      <w:ind w:left="240" w:hanging="240"/>
    </w:pPr>
  </w:style>
  <w:style w:type="paragraph" w:styleId="Ttulodendice">
    <w:name w:val="index heading"/>
    <w:basedOn w:val="Normal"/>
    <w:next w:val="ndice1"/>
    <w:semiHidden/>
    <w:unhideWhenUsed/>
    <w:rsid w:val="00F70BFA"/>
    <w:rPr>
      <w:rFonts w:asciiTheme="majorHAnsi" w:eastAsiaTheme="majorEastAsia" w:hAnsiTheme="majorHAnsi" w:cstheme="majorBidi"/>
      <w:b/>
      <w:bCs/>
    </w:rPr>
  </w:style>
  <w:style w:type="paragraph" w:customStyle="1" w:styleId="Fechahump">
    <w:name w:val="Fecha_hump."/>
    <w:basedOn w:val="Encabezado"/>
    <w:qFormat/>
    <w:rsid w:val="00143208"/>
    <w:pPr>
      <w:spacing w:line="360" w:lineRule="auto"/>
    </w:pPr>
    <w:rPr>
      <w:i w:val="0"/>
    </w:rPr>
  </w:style>
  <w:style w:type="paragraph" w:customStyle="1" w:styleId="texto1pagina">
    <w:name w:val="texto 1º pagina"/>
    <w:basedOn w:val="Textoindependiente"/>
    <w:autoRedefine/>
    <w:qFormat/>
    <w:rsid w:val="00F13D24"/>
    <w:pPr>
      <w:ind w:left="2832"/>
    </w:pPr>
  </w:style>
  <w:style w:type="character" w:customStyle="1" w:styleId="EncabezadoCar">
    <w:name w:val="Encabezado Car"/>
    <w:basedOn w:val="Fuentedeprrafopredeter"/>
    <w:link w:val="Encabezado"/>
    <w:rsid w:val="00BF6343"/>
    <w:rPr>
      <w:rFonts w:ascii="Myriad Pro SemiCond" w:hAnsi="Myriad Pro SemiCond"/>
      <w:i/>
      <w:color w:val="002060"/>
      <w:szCs w:val="24"/>
      <w:lang w:val="es-ES_tradnl" w:eastAsia="es-ES_tradnl"/>
    </w:rPr>
  </w:style>
  <w:style w:type="paragraph" w:customStyle="1" w:styleId="NOTAS">
    <w:name w:val="NOTAS"/>
    <w:basedOn w:val="Encabezado"/>
    <w:qFormat/>
    <w:rsid w:val="00BF6343"/>
    <w:pPr>
      <w:spacing w:line="360" w:lineRule="auto"/>
    </w:pPr>
    <w:rPr>
      <w:b/>
    </w:rPr>
  </w:style>
  <w:style w:type="table" w:customStyle="1" w:styleId="Tablaconcuadrcula1">
    <w:name w:val="Tabla con cuadrícula1"/>
    <w:basedOn w:val="Tablanormal"/>
    <w:next w:val="Tablaconcuadrcula"/>
    <w:uiPriority w:val="39"/>
    <w:rsid w:val="004B631A"/>
    <w:rPr>
      <w:rFonts w:eastAsia="Calibri"/>
      <w:color w:val="2E3B5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64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do.reyes@humphreys.c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ldo.reyes@humphreys.c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humphreysltda.sharepoint.com/sites/Humphreys/DocsAssets/Comunicado%20Humphreys.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rgbClr val="333D6B"/>
                </a:solidFill>
                <a:latin typeface="Myriad Pro" panose="020B0503030403020204"/>
                <a:ea typeface="+mn-ea"/>
                <a:cs typeface="+mn-cs"/>
              </a:defRPr>
            </a:pPr>
            <a:r>
              <a:rPr lang="es-CL"/>
              <a:t>Ingresos y EBITDA</a:t>
            </a:r>
          </a:p>
        </c:rich>
      </c:tx>
      <c:layout>
        <c:manualLayout>
          <c:xMode val="edge"/>
          <c:yMode val="edge"/>
          <c:x val="0.24156879950123536"/>
          <c:y val="8.9847259658580418E-3"/>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rgbClr val="333D6B"/>
              </a:solidFill>
              <a:latin typeface="Myriad Pro" panose="020B0503030403020204"/>
              <a:ea typeface="+mn-ea"/>
              <a:cs typeface="+mn-cs"/>
            </a:defRPr>
          </a:pPr>
          <a:endParaRPr lang="es-CL"/>
        </a:p>
      </c:txPr>
    </c:title>
    <c:autoTitleDeleted val="0"/>
    <c:plotArea>
      <c:layout>
        <c:manualLayout>
          <c:layoutTarget val="inner"/>
          <c:xMode val="edge"/>
          <c:yMode val="edge"/>
          <c:x val="0.29833283302930241"/>
          <c:y val="0.10964912280701754"/>
          <c:w val="0.50969404484263514"/>
          <c:h val="0.55308381263662798"/>
        </c:manualLayout>
      </c:layout>
      <c:barChart>
        <c:barDir val="col"/>
        <c:grouping val="clustered"/>
        <c:varyColors val="0"/>
        <c:ser>
          <c:idx val="0"/>
          <c:order val="0"/>
          <c:tx>
            <c:strRef>
              <c:f>'[Analizis ZOFRI 2023 05.xlsx]Indicadores'!$A$5</c:f>
              <c:strCache>
                <c:ptCount val="1"/>
                <c:pt idx="0">
                  <c:v>Ingresos de actividades ordinarias</c:v>
                </c:pt>
              </c:strCache>
            </c:strRef>
          </c:tx>
          <c:spPr>
            <a:solidFill>
              <a:schemeClr val="accent1"/>
            </a:solidFill>
            <a:ln>
              <a:noFill/>
            </a:ln>
            <a:effectLst/>
          </c:spPr>
          <c:invertIfNegative val="0"/>
          <c:cat>
            <c:numRef>
              <c:f>'[Analizis ZOFRI 2023 05.xlsx]Indicadores'!$B$4:$O$4</c:f>
              <c:numCache>
                <c:formatCode>General</c:formatCode>
                <c:ptCount val="5"/>
                <c:pt idx="0">
                  <c:v>2018</c:v>
                </c:pt>
                <c:pt idx="1">
                  <c:v>2019</c:v>
                </c:pt>
                <c:pt idx="2">
                  <c:v>2020</c:v>
                </c:pt>
                <c:pt idx="3">
                  <c:v>2021</c:v>
                </c:pt>
                <c:pt idx="4">
                  <c:v>2022</c:v>
                </c:pt>
              </c:numCache>
              <c:extLst/>
            </c:numRef>
          </c:cat>
          <c:val>
            <c:numRef>
              <c:f>'[Analizis ZOFRI 2023 05.xlsx]Indicadores'!$B$5:$O$5</c:f>
              <c:numCache>
                <c:formatCode>#,##0</c:formatCode>
                <c:ptCount val="5"/>
                <c:pt idx="0">
                  <c:v>50907182.345701456</c:v>
                </c:pt>
                <c:pt idx="1">
                  <c:v>48444399.978424102</c:v>
                </c:pt>
                <c:pt idx="2">
                  <c:v>35054147.925233491</c:v>
                </c:pt>
                <c:pt idx="3">
                  <c:v>45401160.596426003</c:v>
                </c:pt>
                <c:pt idx="4">
                  <c:v>45045506.041413277</c:v>
                </c:pt>
              </c:numCache>
              <c:extLst/>
            </c:numRef>
          </c:val>
          <c:extLst>
            <c:ext xmlns:c16="http://schemas.microsoft.com/office/drawing/2014/chart" uri="{C3380CC4-5D6E-409C-BE32-E72D297353CC}">
              <c16:uniqueId val="{00000000-D366-4792-B4CC-520FD85B7280}"/>
            </c:ext>
          </c:extLst>
        </c:ser>
        <c:ser>
          <c:idx val="1"/>
          <c:order val="1"/>
          <c:tx>
            <c:strRef>
              <c:f>'[Analizis ZOFRI 2023 05.xlsx]Indicadores'!$A$6</c:f>
              <c:strCache>
                <c:ptCount val="1"/>
                <c:pt idx="0">
                  <c:v>EBITDA</c:v>
                </c:pt>
              </c:strCache>
            </c:strRef>
          </c:tx>
          <c:spPr>
            <a:solidFill>
              <a:schemeClr val="accent2"/>
            </a:solidFill>
            <a:ln>
              <a:noFill/>
            </a:ln>
            <a:effectLst/>
          </c:spPr>
          <c:invertIfNegative val="0"/>
          <c:cat>
            <c:numRef>
              <c:f>'[Analizis ZOFRI 2023 05.xlsx]Indicadores'!$B$4:$O$4</c:f>
              <c:numCache>
                <c:formatCode>General</c:formatCode>
                <c:ptCount val="5"/>
                <c:pt idx="0">
                  <c:v>2018</c:v>
                </c:pt>
                <c:pt idx="1">
                  <c:v>2019</c:v>
                </c:pt>
                <c:pt idx="2">
                  <c:v>2020</c:v>
                </c:pt>
                <c:pt idx="3">
                  <c:v>2021</c:v>
                </c:pt>
                <c:pt idx="4">
                  <c:v>2022</c:v>
                </c:pt>
              </c:numCache>
              <c:extLst/>
            </c:numRef>
          </c:cat>
          <c:val>
            <c:numRef>
              <c:f>'[Analizis ZOFRI 2023 05.xlsx]Indicadores'!$B$6:$O$6</c:f>
              <c:numCache>
                <c:formatCode>#,##0</c:formatCode>
                <c:ptCount val="5"/>
                <c:pt idx="0">
                  <c:v>23945950.695591584</c:v>
                </c:pt>
                <c:pt idx="1">
                  <c:v>18566191.801768754</c:v>
                </c:pt>
                <c:pt idx="2">
                  <c:v>14036414.291029079</c:v>
                </c:pt>
                <c:pt idx="3">
                  <c:v>22958265.767065201</c:v>
                </c:pt>
                <c:pt idx="4">
                  <c:v>18458203.017533328</c:v>
                </c:pt>
              </c:numCache>
              <c:extLst/>
            </c:numRef>
          </c:val>
          <c:extLst>
            <c:ext xmlns:c16="http://schemas.microsoft.com/office/drawing/2014/chart" uri="{C3380CC4-5D6E-409C-BE32-E72D297353CC}">
              <c16:uniqueId val="{00000001-D366-4792-B4CC-520FD85B7280}"/>
            </c:ext>
          </c:extLst>
        </c:ser>
        <c:dLbls>
          <c:showLegendKey val="0"/>
          <c:showVal val="0"/>
          <c:showCatName val="0"/>
          <c:showSerName val="0"/>
          <c:showPercent val="0"/>
          <c:showBubbleSize val="0"/>
        </c:dLbls>
        <c:gapWidth val="219"/>
        <c:overlap val="-27"/>
        <c:axId val="678796192"/>
        <c:axId val="678796672"/>
        <c:extLst>
          <c:ext xmlns:c15="http://schemas.microsoft.com/office/drawing/2012/chart" uri="{02D57815-91ED-43cb-92C2-25804820EDAC}">
            <c15:filteredBarSeries>
              <c15:ser>
                <c:idx val="2"/>
                <c:order val="2"/>
                <c:tx>
                  <c:strRef>
                    <c:extLst>
                      <c:ext uri="{02D57815-91ED-43cb-92C2-25804820EDAC}">
                        <c15:formulaRef>
                          <c15:sqref>'[Analizis ZOFRI 2023 05.xlsx]Indicadores'!$A$7</c15:sqref>
                        </c15:formulaRef>
                      </c:ext>
                    </c:extLst>
                    <c:strCache>
                      <c:ptCount val="1"/>
                      <c:pt idx="0">
                        <c:v>Flujos de efectivo actividades de operación</c:v>
                      </c:pt>
                    </c:strCache>
                  </c:strRef>
                </c:tx>
                <c:spPr>
                  <a:solidFill>
                    <a:srgbClr val="878787"/>
                  </a:solidFill>
                  <a:ln>
                    <a:noFill/>
                  </a:ln>
                  <a:effectLst/>
                </c:spPr>
                <c:invertIfNegative val="0"/>
                <c:cat>
                  <c:numRef>
                    <c:extLst>
                      <c:ext uri="{02D57815-91ED-43cb-92C2-25804820EDAC}">
                        <c15:formulaRef>
                          <c15:sqref>'[Analizis ZOFRI 2023 05.xlsx]Indicadores'!$B$4:$O$4</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'[Analizis ZOFRI 2023 05.xlsx]Indicadores'!$B$7:$O$7</c15:sqref>
                        </c15:formulaRef>
                      </c:ext>
                    </c:extLst>
                    <c:numCache>
                      <c:formatCode>#,##0</c:formatCode>
                      <c:ptCount val="5"/>
                      <c:pt idx="0">
                        <c:v>27572284.857057773</c:v>
                      </c:pt>
                      <c:pt idx="1">
                        <c:v>22541271.53355867</c:v>
                      </c:pt>
                      <c:pt idx="2">
                        <c:v>14523320.026320741</c:v>
                      </c:pt>
                      <c:pt idx="3">
                        <c:v>25793374.0939124</c:v>
                      </c:pt>
                      <c:pt idx="4">
                        <c:v>17125916</c:v>
                      </c:pt>
                    </c:numCache>
                  </c:numRef>
                </c:val>
                <c:extLst>
                  <c:ext xmlns:c16="http://schemas.microsoft.com/office/drawing/2014/chart" uri="{C3380CC4-5D6E-409C-BE32-E72D297353CC}">
                    <c16:uniqueId val="{00000003-D366-4792-B4CC-520FD85B7280}"/>
                  </c:ext>
                </c:extLst>
              </c15:ser>
            </c15:filteredBarSeries>
          </c:ext>
        </c:extLst>
      </c:barChart>
      <c:lineChart>
        <c:grouping val="standard"/>
        <c:varyColors val="0"/>
        <c:ser>
          <c:idx val="3"/>
          <c:order val="3"/>
          <c:tx>
            <c:strRef>
              <c:f>'[Analizis ZOFRI 2023 05.xlsx]Indicadores'!$A$8</c:f>
              <c:strCache>
                <c:ptCount val="1"/>
                <c:pt idx="0">
                  <c:v>Margen EBITDA</c:v>
                </c:pt>
              </c:strCache>
            </c:strRef>
          </c:tx>
          <c:spPr>
            <a:ln w="28575" cap="rnd">
              <a:solidFill>
                <a:schemeClr val="accent3"/>
              </a:solidFill>
              <a:round/>
            </a:ln>
            <a:effectLst/>
          </c:spPr>
          <c:marker>
            <c:symbol val="none"/>
          </c:marker>
          <c:cat>
            <c:strLit>
              <c:ptCount val="5"/>
              <c:pt idx="0">
                <c:v>10</c:v>
              </c:pt>
              <c:pt idx="1">
                <c:v>11</c:v>
              </c:pt>
              <c:pt idx="2">
                <c:v>12</c:v>
              </c:pt>
              <c:pt idx="3">
                <c:v>13</c:v>
              </c:pt>
              <c:pt idx="4">
                <c:v>14</c:v>
              </c:pt>
              <c:extLst>
                <c:ext xmlns:c15="http://schemas.microsoft.com/office/drawing/2012/chart" uri="{02D57815-91ED-43cb-92C2-25804820EDAC}">
                  <c15:autoCat val="1"/>
                </c:ext>
              </c:extLst>
            </c:strLit>
          </c:cat>
          <c:val>
            <c:numRef>
              <c:f>'[Analizis ZOFRI 2023 05.xlsx]Indicadores'!$B$8:$O$8</c:f>
              <c:numCache>
                <c:formatCode>0.0%</c:formatCode>
                <c:ptCount val="5"/>
                <c:pt idx="0">
                  <c:v>0.47038452320890534</c:v>
                </c:pt>
                <c:pt idx="1">
                  <c:v>0.38324743025071339</c:v>
                </c:pt>
                <c:pt idx="2">
                  <c:v>0.40042092367976406</c:v>
                </c:pt>
                <c:pt idx="3">
                  <c:v>0.50567574629077838</c:v>
                </c:pt>
                <c:pt idx="4">
                  <c:v>0.40976791337549845</c:v>
                </c:pt>
              </c:numCache>
              <c:extLst/>
            </c:numRef>
          </c:val>
          <c:smooth val="0"/>
          <c:extLst>
            <c:ext xmlns:c16="http://schemas.microsoft.com/office/drawing/2014/chart" uri="{C3380CC4-5D6E-409C-BE32-E72D297353CC}">
              <c16:uniqueId val="{00000002-D366-4792-B4CC-520FD85B7280}"/>
            </c:ext>
          </c:extLst>
        </c:ser>
        <c:dLbls>
          <c:showLegendKey val="0"/>
          <c:showVal val="0"/>
          <c:showCatName val="0"/>
          <c:showSerName val="0"/>
          <c:showPercent val="0"/>
          <c:showBubbleSize val="0"/>
        </c:dLbls>
        <c:marker val="1"/>
        <c:smooth val="0"/>
        <c:axId val="678797152"/>
        <c:axId val="678800992"/>
      </c:lineChart>
      <c:catAx>
        <c:axId val="67879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333D6B"/>
                </a:solidFill>
                <a:latin typeface="Myriad Pro" panose="020B0503030403020204"/>
                <a:ea typeface="+mn-ea"/>
                <a:cs typeface="+mn-cs"/>
              </a:defRPr>
            </a:pPr>
            <a:endParaRPr lang="es-CL"/>
          </a:p>
        </c:txPr>
        <c:crossAx val="678796672"/>
        <c:crosses val="autoZero"/>
        <c:auto val="1"/>
        <c:lblAlgn val="ctr"/>
        <c:lblOffset val="100"/>
        <c:noMultiLvlLbl val="0"/>
      </c:catAx>
      <c:valAx>
        <c:axId val="67879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33D6B"/>
                </a:solidFill>
                <a:latin typeface="Myriad Pro" panose="020B0503030403020204"/>
                <a:ea typeface="+mn-ea"/>
                <a:cs typeface="+mn-cs"/>
              </a:defRPr>
            </a:pPr>
            <a:endParaRPr lang="es-CL"/>
          </a:p>
        </c:txPr>
        <c:crossAx val="678796192"/>
        <c:crosses val="autoZero"/>
        <c:crossBetween val="between"/>
        <c:dispUnits>
          <c:builtInUnit val="thousands"/>
          <c:dispUnitsLbl>
            <c:layout>
              <c:manualLayout>
                <c:xMode val="edge"/>
                <c:yMode val="edge"/>
                <c:x val="1.3201320132013201E-2"/>
                <c:y val="0.34259259259259256"/>
              </c:manualLayout>
            </c:layout>
            <c:tx>
              <c:rich>
                <a:bodyPr rot="-5400000" spcFirstLastPara="1" vertOverflow="ellipsis" vert="horz" wrap="square" anchor="ctr" anchorCtr="1"/>
                <a:lstStyle/>
                <a:p>
                  <a:pPr>
                    <a:defRPr sz="900" b="0" i="0" u="none" strike="noStrike" kern="1200" baseline="0">
                      <a:solidFill>
                        <a:srgbClr val="333D6B"/>
                      </a:solidFill>
                      <a:latin typeface="Myriad Pro" panose="020B0503030403020204"/>
                      <a:ea typeface="+mn-ea"/>
                      <a:cs typeface="+mn-cs"/>
                    </a:defRPr>
                  </a:pPr>
                  <a:r>
                    <a:rPr lang="es-CL"/>
                    <a:t>MM $</a:t>
                  </a:r>
                </a:p>
              </c:rich>
            </c:tx>
            <c:spPr>
              <a:noFill/>
              <a:ln>
                <a:noFill/>
              </a:ln>
              <a:effectLst/>
            </c:spPr>
            <c:txPr>
              <a:bodyPr rot="-5400000" spcFirstLastPara="1" vertOverflow="ellipsis" vert="horz" wrap="square" anchor="ctr" anchorCtr="1"/>
              <a:lstStyle/>
              <a:p>
                <a:pPr>
                  <a:defRPr sz="900" b="0" i="0" u="none" strike="noStrike" kern="1200" baseline="0">
                    <a:solidFill>
                      <a:srgbClr val="333D6B"/>
                    </a:solidFill>
                    <a:latin typeface="Myriad Pro" panose="020B0503030403020204"/>
                    <a:ea typeface="+mn-ea"/>
                    <a:cs typeface="+mn-cs"/>
                  </a:defRPr>
                </a:pPr>
                <a:endParaRPr lang="es-CL"/>
              </a:p>
            </c:txPr>
          </c:dispUnitsLbl>
        </c:dispUnits>
      </c:valAx>
      <c:valAx>
        <c:axId val="678800992"/>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333D6B"/>
                </a:solidFill>
                <a:latin typeface="Myriad Pro" panose="020B0503030403020204"/>
                <a:ea typeface="+mn-ea"/>
                <a:cs typeface="+mn-cs"/>
              </a:defRPr>
            </a:pPr>
            <a:endParaRPr lang="es-CL"/>
          </a:p>
        </c:txPr>
        <c:crossAx val="678797152"/>
        <c:crosses val="max"/>
        <c:crossBetween val="between"/>
      </c:valAx>
      <c:catAx>
        <c:axId val="678797152"/>
        <c:scaling>
          <c:orientation val="minMax"/>
        </c:scaling>
        <c:delete val="1"/>
        <c:axPos val="b"/>
        <c:numFmt formatCode="General" sourceLinked="1"/>
        <c:majorTickMark val="none"/>
        <c:minorTickMark val="none"/>
        <c:tickLblPos val="nextTo"/>
        <c:crossAx val="678800992"/>
        <c:crosses val="autoZero"/>
        <c:auto val="1"/>
        <c:lblAlgn val="ctr"/>
        <c:lblOffset val="100"/>
        <c:noMultiLvlLbl val="0"/>
      </c:catAx>
      <c:spPr>
        <a:noFill/>
        <a:ln>
          <a:noFill/>
        </a:ln>
        <a:effectLst/>
      </c:spPr>
    </c:plotArea>
    <c:legend>
      <c:legendPos val="b"/>
      <c:layout>
        <c:manualLayout>
          <c:xMode val="edge"/>
          <c:yMode val="edge"/>
          <c:x val="5.238875932297319E-2"/>
          <c:y val="0.7841200563476618"/>
          <c:w val="0.93041263537072516"/>
          <c:h val="0.18485615875058015"/>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333D6B"/>
              </a:solidFill>
              <a:latin typeface="Myriad Pro" panose="020B0503030403020204"/>
              <a:ea typeface="+mn-ea"/>
              <a:cs typeface="+mn-cs"/>
            </a:defRPr>
          </a:pPr>
          <a:endParaRPr lang="es-CL"/>
        </a:p>
      </c:txPr>
    </c:legend>
    <c:plotVisOnly val="1"/>
    <c:dispBlanksAs val="gap"/>
    <c:showDLblsOverMax val="0"/>
  </c:chart>
  <c:spPr>
    <a:solidFill>
      <a:schemeClr val="bg1"/>
    </a:solidFill>
    <a:ln w="9525" cap="flat" cmpd="sng" algn="ctr">
      <a:noFill/>
      <a:round/>
    </a:ln>
    <a:effectLst/>
  </c:spPr>
  <c:txPr>
    <a:bodyPr/>
    <a:lstStyle/>
    <a:p>
      <a:pPr>
        <a:defRPr sz="900">
          <a:solidFill>
            <a:srgbClr val="333D6B"/>
          </a:solidFill>
          <a:latin typeface="Myriad Pro" panose="020B0503030403020204"/>
        </a:defRPr>
      </a:pPr>
      <a:endParaRPr lang="es-C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Humphreys 2021">
      <a:dk1>
        <a:sysClr val="windowText" lastClr="000000"/>
      </a:dk1>
      <a:lt1>
        <a:srgbClr val="FFFFFF"/>
      </a:lt1>
      <a:dk2>
        <a:srgbClr val="24224F"/>
      </a:dk2>
      <a:lt2>
        <a:srgbClr val="FFFFFF"/>
      </a:lt2>
      <a:accent1>
        <a:srgbClr val="AF1923"/>
      </a:accent1>
      <a:accent2>
        <a:srgbClr val="284675"/>
      </a:accent2>
      <a:accent3>
        <a:srgbClr val="868889"/>
      </a:accent3>
      <a:accent4>
        <a:srgbClr val="46AC46"/>
      </a:accent4>
      <a:accent5>
        <a:srgbClr val="BB1823"/>
      </a:accent5>
      <a:accent6>
        <a:srgbClr val="566AAC"/>
      </a:accent6>
      <a:hlink>
        <a:srgbClr val="F2F2F2"/>
      </a:hlink>
      <a:folHlink>
        <a:srgbClr val="BFBFBF"/>
      </a:folHlink>
    </a:clrScheme>
    <a:fontScheme name="Humphreys 2021">
      <a:majorFont>
        <a:latin typeface="Myriad Pro"/>
        <a:ea typeface=""/>
        <a:cs typeface=""/>
      </a:majorFont>
      <a:minorFont>
        <a:latin typeface="Myriad Pr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Humphreys 2021">
    <a:dk1>
      <a:srgbClr val="333D6B"/>
    </a:dk1>
    <a:lt1>
      <a:srgbClr val="FFFFFF"/>
    </a:lt1>
    <a:dk2>
      <a:srgbClr val="24224F"/>
    </a:dk2>
    <a:lt2>
      <a:srgbClr val="FFFFFF"/>
    </a:lt2>
    <a:accent1>
      <a:srgbClr val="AF1923"/>
    </a:accent1>
    <a:accent2>
      <a:srgbClr val="284675"/>
    </a:accent2>
    <a:accent3>
      <a:srgbClr val="868889"/>
    </a:accent3>
    <a:accent4>
      <a:srgbClr val="46AC46"/>
    </a:accent4>
    <a:accent5>
      <a:srgbClr val="BB1823"/>
    </a:accent5>
    <a:accent6>
      <a:srgbClr val="566AAC"/>
    </a:accent6>
    <a:hlink>
      <a:srgbClr val="F2F2F2"/>
    </a:hlink>
    <a:folHlink>
      <a:srgbClr val="BFBF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9E0905DB7D4E84E80456A9A86E9113E" ma:contentTypeVersion="16" ma:contentTypeDescription="Create a new document." ma:contentTypeScope="" ma:versionID="129b1c08ccc51e61bd9c174951db4e01">
  <xsd:schema xmlns:xsd="http://www.w3.org/2001/XMLSchema" xmlns:xs="http://www.w3.org/2001/XMLSchema" xmlns:p="http://schemas.microsoft.com/office/2006/metadata/properties" xmlns:ns2="062e06a3-a47a-4d74-ab6e-dc8498fe9bfc" xmlns:ns3="29e16e2b-536e-4ba6-8b65-f83ed8ecd0d0" targetNamespace="http://schemas.microsoft.com/office/2006/metadata/properties" ma:root="true" ma:fieldsID="0d313f050d6d90a0cf3a7980d7d9f7d0" ns2:_="" ns3:_="">
    <xsd:import namespace="062e06a3-a47a-4d74-ab6e-dc8498fe9bfc"/>
    <xsd:import namespace="29e16e2b-536e-4ba6-8b65-f83ed8ecd0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3:Repositori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e06a3-a47a-4d74-ab6e-dc8498fe9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f0392-8baa-491d-b2a2-c4fb6934a4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e16e2b-536e-4ba6-8b65-f83ed8ecd0d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f90e3b-85a9-47ab-be84-b1eb36ad7fe0}" ma:internalName="TaxCatchAll" ma:showField="CatchAllData" ma:web="29e16e2b-536e-4ba6-8b65-f83ed8ecd0d0">
      <xsd:complexType>
        <xsd:complexContent>
          <xsd:extension base="dms:MultiChoiceLookup">
            <xsd:sequence>
              <xsd:element name="Value" type="dms:Lookup" maxOccurs="unbounded" minOccurs="0" nillable="true"/>
            </xsd:sequence>
          </xsd:extension>
        </xsd:complexContent>
      </xsd:complexType>
    </xsd:element>
    <xsd:element name="Repositorio" ma:index="24" nillable="true" ma:displayName="Repositorio" ma:internalName="Repositorio">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2e06a3-a47a-4d74-ab6e-dc8498fe9bfc">
      <Terms xmlns="http://schemas.microsoft.com/office/infopath/2007/PartnerControls"/>
    </lcf76f155ced4ddcb4097134ff3c332f>
    <TaxCatchAll xmlns="29e16e2b-536e-4ba6-8b65-f83ed8ecd0d0" xsi:nil="true"/>
    <Repositorio xmlns="29e16e2b-536e-4ba6-8b65-f83ed8ecd0d0" xsi:nil="true"/>
  </documentManagement>
</p:properties>
</file>

<file path=customXml/itemProps1.xml><?xml version="1.0" encoding="utf-8"?>
<ds:datastoreItem xmlns:ds="http://schemas.openxmlformats.org/officeDocument/2006/customXml" ds:itemID="{D68C1D7B-7498-498D-A1CD-9D09006A8D34}">
  <ds:schemaRefs>
    <ds:schemaRef ds:uri="http://schemas.openxmlformats.org/officeDocument/2006/bibliography"/>
  </ds:schemaRefs>
</ds:datastoreItem>
</file>

<file path=customXml/itemProps2.xml><?xml version="1.0" encoding="utf-8"?>
<ds:datastoreItem xmlns:ds="http://schemas.openxmlformats.org/officeDocument/2006/customXml" ds:itemID="{31B90199-509F-4ECD-8EEE-F4F72FAC4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e06a3-a47a-4d74-ab6e-dc8498fe9bfc"/>
    <ds:schemaRef ds:uri="29e16e2b-536e-4ba6-8b65-f83ed8ecd0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7607DA-A3A3-4EE3-BBE5-0FEB3E47FD9D}">
  <ds:schemaRefs>
    <ds:schemaRef ds:uri="http://schemas.microsoft.com/sharepoint/v3/contenttype/forms"/>
  </ds:schemaRefs>
</ds:datastoreItem>
</file>

<file path=customXml/itemProps4.xml><?xml version="1.0" encoding="utf-8"?>
<ds:datastoreItem xmlns:ds="http://schemas.openxmlformats.org/officeDocument/2006/customXml" ds:itemID="{97070842-125F-400C-87F3-38B53C303C72}">
  <ds:schemaRefs>
    <ds:schemaRef ds:uri="http://schemas.microsoft.com/office/2006/metadata/properties"/>
    <ds:schemaRef ds:uri="http://schemas.microsoft.com/office/infopath/2007/PartnerControls"/>
    <ds:schemaRef ds:uri="062e06a3-a47a-4d74-ab6e-dc8498fe9bfc"/>
    <ds:schemaRef ds:uri="29e16e2b-536e-4ba6-8b65-f83ed8ecd0d0"/>
  </ds:schemaRefs>
</ds:datastoreItem>
</file>

<file path=docProps/app.xml><?xml version="1.0" encoding="utf-8"?>
<Properties xmlns="http://schemas.openxmlformats.org/officeDocument/2006/extended-properties" xmlns:vt="http://schemas.openxmlformats.org/officeDocument/2006/docPropsVTypes">
  <Template>Comunicado%20Humphreys</Template>
  <TotalTime>51</TotalTime>
  <Pages>3</Pages>
  <Words>982</Words>
  <Characters>5404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6374</CharactersWithSpaces>
  <SharedDoc>false</SharedDoc>
  <HLinks>
    <vt:vector size="30" baseType="variant">
      <vt:variant>
        <vt:i4>6357061</vt:i4>
      </vt:variant>
      <vt:variant>
        <vt:i4>18</vt:i4>
      </vt:variant>
      <vt:variant>
        <vt:i4>0</vt:i4>
      </vt:variant>
      <vt:variant>
        <vt:i4>5</vt:i4>
      </vt:variant>
      <vt:variant>
        <vt:lpwstr>mailto:ratings@humphreys.cl</vt:lpwstr>
      </vt:variant>
      <vt:variant>
        <vt:lpwstr/>
      </vt:variant>
      <vt:variant>
        <vt:i4>1835036</vt:i4>
      </vt:variant>
      <vt:variant>
        <vt:i4>15</vt:i4>
      </vt:variant>
      <vt:variant>
        <vt:i4>0</vt:i4>
      </vt:variant>
      <vt:variant>
        <vt:i4>5</vt:i4>
      </vt:variant>
      <vt:variant>
        <vt:lpwstr>http://www.humphreys.cl/</vt:lpwstr>
      </vt:variant>
      <vt:variant>
        <vt:lpwstr/>
      </vt:variant>
      <vt:variant>
        <vt:i4>6357061</vt:i4>
      </vt:variant>
      <vt:variant>
        <vt:i4>12</vt:i4>
      </vt:variant>
      <vt:variant>
        <vt:i4>0</vt:i4>
      </vt:variant>
      <vt:variant>
        <vt:i4>5</vt:i4>
      </vt:variant>
      <vt:variant>
        <vt:lpwstr>mailto:ratings@humphreys.cl</vt:lpwstr>
      </vt:variant>
      <vt:variant>
        <vt:lpwstr/>
      </vt:variant>
      <vt:variant>
        <vt:i4>4259845</vt:i4>
      </vt:variant>
      <vt:variant>
        <vt:i4>9</vt:i4>
      </vt:variant>
      <vt:variant>
        <vt:i4>0</vt:i4>
      </vt:variant>
      <vt:variant>
        <vt:i4>5</vt:i4>
      </vt:variant>
      <vt:variant>
        <vt:lpwstr>http://twitter.com/HumphreysChile</vt:lpwstr>
      </vt:variant>
      <vt:variant>
        <vt:lpwstr/>
      </vt:variant>
      <vt:variant>
        <vt:i4>4784168</vt:i4>
      </vt:variant>
      <vt:variant>
        <vt:i4>6</vt:i4>
      </vt:variant>
      <vt:variant>
        <vt:i4>0</vt:i4>
      </vt:variant>
      <vt:variant>
        <vt:i4>5</vt:i4>
      </vt:variant>
      <vt:variant>
        <vt:lpwstr>mailto:carlos.garcia@humphreys.cl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Nadia Aravena</dc:creator>
  <cp:lastModifiedBy>Margarita Andrade</cp:lastModifiedBy>
  <cp:revision>36</cp:revision>
  <cp:lastPrinted>2023-07-11T17:21:00Z</cp:lastPrinted>
  <dcterms:created xsi:type="dcterms:W3CDTF">2023-06-09T15:07:00Z</dcterms:created>
  <dcterms:modified xsi:type="dcterms:W3CDTF">2023-07-12T15:43:00Z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0x01010049E0905DB7D4E84E80456A9A86E9113E</vt:lpwstr>
  </property>
  <property fmtid="{D5CDD505-2E9C-101B-9397-08002B2CF9AE}" pid="3" name="MediaServiceImageTags">
    <vt:lpwstr/>
  </property>
</Properties>
</file>